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CB717" w14:textId="77777777" w:rsidR="00833E23" w:rsidRPr="008C50A2" w:rsidRDefault="00833E23" w:rsidP="00FC2186">
      <w:pPr>
        <w:spacing w:after="120" w:line="240" w:lineRule="auto"/>
        <w:jc w:val="center"/>
        <w:rPr>
          <w:rFonts w:ascii="Arial" w:hAnsi="Arial" w:cs="Arial"/>
          <w:b/>
          <w:sz w:val="24"/>
          <w:szCs w:val="24"/>
        </w:rPr>
      </w:pPr>
      <w:r w:rsidRPr="008C50A2">
        <w:rPr>
          <w:rFonts w:ascii="Arial" w:hAnsi="Arial" w:cs="Arial"/>
          <w:b/>
          <w:noProof/>
          <w:sz w:val="24"/>
          <w:szCs w:val="24"/>
        </w:rPr>
        <w:drawing>
          <wp:inline distT="0" distB="0" distL="0" distR="0" wp14:anchorId="36DCB740" wp14:editId="36DCB741">
            <wp:extent cx="2333498" cy="3613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Baptist Logo smaller.jpg"/>
                    <pic:cNvPicPr/>
                  </pic:nvPicPr>
                  <pic:blipFill>
                    <a:blip r:embed="rId8">
                      <a:extLst>
                        <a:ext uri="{28A0092B-C50C-407E-A947-70E740481C1C}">
                          <a14:useLocalDpi xmlns:a14="http://schemas.microsoft.com/office/drawing/2010/main" val="0"/>
                        </a:ext>
                      </a:extLst>
                    </a:blip>
                    <a:stretch>
                      <a:fillRect/>
                    </a:stretch>
                  </pic:blipFill>
                  <pic:spPr>
                    <a:xfrm>
                      <a:off x="0" y="0"/>
                      <a:ext cx="2339782" cy="362288"/>
                    </a:xfrm>
                    <a:prstGeom prst="rect">
                      <a:avLst/>
                    </a:prstGeom>
                  </pic:spPr>
                </pic:pic>
              </a:graphicData>
            </a:graphic>
          </wp:inline>
        </w:drawing>
      </w:r>
    </w:p>
    <w:p w14:paraId="36DCB718" w14:textId="49363046" w:rsidR="00037A49" w:rsidRPr="008C50A2" w:rsidRDefault="00037A49" w:rsidP="00FC2186">
      <w:pPr>
        <w:spacing w:after="120" w:line="240" w:lineRule="auto"/>
        <w:jc w:val="center"/>
        <w:rPr>
          <w:rFonts w:ascii="Arial" w:hAnsi="Arial" w:cs="Arial"/>
          <w:b/>
          <w:sz w:val="24"/>
          <w:szCs w:val="24"/>
        </w:rPr>
      </w:pPr>
      <w:r w:rsidRPr="008C50A2">
        <w:rPr>
          <w:rFonts w:ascii="Arial" w:hAnsi="Arial" w:cs="Arial"/>
          <w:b/>
          <w:sz w:val="24"/>
          <w:szCs w:val="24"/>
        </w:rPr>
        <w:t>202</w:t>
      </w:r>
      <w:r w:rsidR="00CA7CFD" w:rsidRPr="008C50A2">
        <w:rPr>
          <w:rFonts w:ascii="Arial" w:hAnsi="Arial" w:cs="Arial"/>
          <w:b/>
          <w:sz w:val="24"/>
          <w:szCs w:val="24"/>
        </w:rPr>
        <w:t>5</w:t>
      </w:r>
      <w:r w:rsidRPr="008C50A2">
        <w:rPr>
          <w:rFonts w:ascii="Arial" w:hAnsi="Arial" w:cs="Arial"/>
          <w:b/>
          <w:sz w:val="24"/>
          <w:szCs w:val="24"/>
        </w:rPr>
        <w:t xml:space="preserve"> Annual Notice to Physicians</w:t>
      </w:r>
    </w:p>
    <w:p w14:paraId="36DCB719" w14:textId="77777777" w:rsidR="00714A64" w:rsidRPr="003E5255" w:rsidRDefault="00714A64" w:rsidP="00FC2186">
      <w:pPr>
        <w:spacing w:after="120" w:line="240" w:lineRule="auto"/>
        <w:jc w:val="center"/>
        <w:rPr>
          <w:rFonts w:ascii="Arial" w:hAnsi="Arial" w:cs="Arial"/>
          <w:b/>
          <w:sz w:val="32"/>
          <w:szCs w:val="32"/>
        </w:rPr>
      </w:pPr>
    </w:p>
    <w:p w14:paraId="36DCB71A" w14:textId="77777777" w:rsidR="003C2CED" w:rsidRPr="003C2CED" w:rsidRDefault="003C2CED" w:rsidP="003C2CED">
      <w:pPr>
        <w:spacing w:after="120" w:line="240" w:lineRule="auto"/>
        <w:rPr>
          <w:rFonts w:ascii="Arial" w:hAnsi="Arial" w:cs="Arial"/>
          <w:u w:val="single"/>
        </w:rPr>
      </w:pPr>
      <w:r w:rsidRPr="003C2CED">
        <w:rPr>
          <w:rFonts w:ascii="Arial" w:hAnsi="Arial" w:cs="Arial"/>
          <w:u w:val="single"/>
        </w:rPr>
        <w:t>This Annual Notice to Physicians w</w:t>
      </w:r>
      <w:r w:rsidR="00623F8D">
        <w:rPr>
          <w:rFonts w:ascii="Arial" w:hAnsi="Arial" w:cs="Arial"/>
          <w:u w:val="single"/>
        </w:rPr>
        <w:t xml:space="preserve">ill continue to </w:t>
      </w:r>
      <w:r w:rsidR="000F5553">
        <w:rPr>
          <w:rFonts w:ascii="Arial" w:hAnsi="Arial" w:cs="Arial"/>
          <w:u w:val="single"/>
        </w:rPr>
        <w:t xml:space="preserve">be </w:t>
      </w:r>
      <w:r w:rsidR="00623F8D" w:rsidRPr="00A51AB6">
        <w:rPr>
          <w:rFonts w:ascii="Arial" w:hAnsi="Arial" w:cs="Arial"/>
          <w:u w:val="single"/>
        </w:rPr>
        <w:t>publish</w:t>
      </w:r>
      <w:r w:rsidR="000F5553" w:rsidRPr="00A51AB6">
        <w:rPr>
          <w:rFonts w:ascii="Arial" w:hAnsi="Arial" w:cs="Arial"/>
          <w:u w:val="single"/>
        </w:rPr>
        <w:t>ed</w:t>
      </w:r>
      <w:r w:rsidR="00623F8D" w:rsidRPr="00A51AB6">
        <w:rPr>
          <w:rFonts w:ascii="Arial" w:hAnsi="Arial" w:cs="Arial"/>
          <w:u w:val="single"/>
        </w:rPr>
        <w:t xml:space="preserve"> </w:t>
      </w:r>
      <w:r w:rsidR="000F5553" w:rsidRPr="00A51AB6">
        <w:rPr>
          <w:rFonts w:ascii="Arial" w:hAnsi="Arial" w:cs="Arial"/>
          <w:u w:val="single"/>
        </w:rPr>
        <w:t xml:space="preserve">each year </w:t>
      </w:r>
      <w:r w:rsidR="00623F8D" w:rsidRPr="00A51AB6">
        <w:rPr>
          <w:rFonts w:ascii="Arial" w:hAnsi="Arial" w:cs="Arial"/>
          <w:u w:val="single"/>
        </w:rPr>
        <w:t xml:space="preserve">with MBMC Laboratory Services information </w:t>
      </w:r>
      <w:r w:rsidR="000F5553" w:rsidRPr="00A51AB6">
        <w:rPr>
          <w:rFonts w:ascii="Arial" w:hAnsi="Arial" w:cs="Arial"/>
          <w:u w:val="single"/>
        </w:rPr>
        <w:t>and it will no longer be printed and mailed</w:t>
      </w:r>
      <w:r w:rsidR="00E86F91" w:rsidRPr="00A51AB6">
        <w:rPr>
          <w:rFonts w:ascii="Arial" w:hAnsi="Arial" w:cs="Arial"/>
          <w:u w:val="single"/>
        </w:rPr>
        <w:t xml:space="preserve"> but available on the website</w:t>
      </w:r>
      <w:r w:rsidR="000F5553" w:rsidRPr="00A51AB6">
        <w:rPr>
          <w:rFonts w:ascii="Arial" w:hAnsi="Arial" w:cs="Arial"/>
          <w:u w:val="single"/>
        </w:rPr>
        <w:t>.</w:t>
      </w:r>
      <w:r w:rsidRPr="003C2CED">
        <w:rPr>
          <w:rFonts w:ascii="Arial" w:hAnsi="Arial" w:cs="Arial"/>
          <w:u w:val="single"/>
        </w:rPr>
        <w:t xml:space="preserve"> </w:t>
      </w:r>
    </w:p>
    <w:p w14:paraId="36DCB71B" w14:textId="77777777" w:rsidR="00775DC7" w:rsidRPr="003E5255" w:rsidRDefault="00037A49" w:rsidP="00FC2186">
      <w:pPr>
        <w:spacing w:after="120" w:line="240" w:lineRule="auto"/>
        <w:rPr>
          <w:rFonts w:ascii="Arial" w:hAnsi="Arial" w:cs="Arial"/>
        </w:rPr>
      </w:pPr>
      <w:r w:rsidRPr="003E5255">
        <w:rPr>
          <w:rFonts w:ascii="Arial" w:hAnsi="Arial" w:cs="Arial"/>
        </w:rPr>
        <w:t>The Office of Inspector General</w:t>
      </w:r>
      <w:r w:rsidR="00733EA3" w:rsidRPr="003E5255">
        <w:rPr>
          <w:rFonts w:ascii="Arial" w:hAnsi="Arial" w:cs="Arial"/>
        </w:rPr>
        <w:t xml:space="preserve"> (</w:t>
      </w:r>
      <w:r w:rsidR="00733EA3" w:rsidRPr="003E5255">
        <w:rPr>
          <w:rFonts w:ascii="Arial" w:hAnsi="Arial" w:cs="Arial"/>
          <w:b/>
        </w:rPr>
        <w:t>OIG</w:t>
      </w:r>
      <w:r w:rsidR="00733EA3" w:rsidRPr="003E5255">
        <w:rPr>
          <w:rFonts w:ascii="Arial" w:hAnsi="Arial" w:cs="Arial"/>
        </w:rPr>
        <w:t>) r</w:t>
      </w:r>
      <w:r w:rsidRPr="003E5255">
        <w:rPr>
          <w:rFonts w:ascii="Arial" w:hAnsi="Arial" w:cs="Arial"/>
        </w:rPr>
        <w:t>ecommends clinical laboratories send notices to physicians and other providers annually.  Mississippi Baptist Medical Center (MBMC) asks ordering physicians and other individuals authorized by law to order laboratory tests to</w:t>
      </w:r>
      <w:r w:rsidR="00733EA3" w:rsidRPr="003E5255">
        <w:rPr>
          <w:rFonts w:ascii="Arial" w:hAnsi="Arial" w:cs="Arial"/>
        </w:rPr>
        <w:t xml:space="preserve"> review</w:t>
      </w:r>
      <w:r w:rsidRPr="003E5255">
        <w:rPr>
          <w:rFonts w:ascii="Arial" w:hAnsi="Arial" w:cs="Arial"/>
        </w:rPr>
        <w:t xml:space="preserve"> the information contained in this notice.  </w:t>
      </w:r>
    </w:p>
    <w:p w14:paraId="36DCB71C" w14:textId="77777777" w:rsidR="00037A49" w:rsidRPr="003E5255" w:rsidRDefault="00037A49" w:rsidP="00FC2186">
      <w:pPr>
        <w:spacing w:after="120" w:line="240" w:lineRule="auto"/>
        <w:rPr>
          <w:rFonts w:ascii="Arial" w:hAnsi="Arial" w:cs="Arial"/>
          <w:b/>
        </w:rPr>
      </w:pPr>
      <w:r w:rsidRPr="003E5255">
        <w:rPr>
          <w:rFonts w:ascii="Arial" w:hAnsi="Arial" w:cs="Arial"/>
          <w:b/>
        </w:rPr>
        <w:t>Medical Necessity</w:t>
      </w:r>
    </w:p>
    <w:p w14:paraId="36DCB71D" w14:textId="77777777" w:rsidR="00037A49" w:rsidRPr="003E5255" w:rsidRDefault="00037A49" w:rsidP="00FC2186">
      <w:pPr>
        <w:spacing w:after="120" w:line="240" w:lineRule="auto"/>
        <w:rPr>
          <w:rFonts w:ascii="Arial" w:hAnsi="Arial" w:cs="Arial"/>
        </w:rPr>
      </w:pPr>
      <w:r w:rsidRPr="003E5255">
        <w:rPr>
          <w:rFonts w:ascii="Arial" w:hAnsi="Arial" w:cs="Arial"/>
        </w:rPr>
        <w:t xml:space="preserve">Medicare will only pay for covered services that are reasonable and necessary for the patient’s clinical condition.  Upon request, laboratories </w:t>
      </w:r>
      <w:r w:rsidR="00947D96" w:rsidRPr="003E5255">
        <w:rPr>
          <w:rFonts w:ascii="Arial" w:hAnsi="Arial" w:cs="Arial"/>
        </w:rPr>
        <w:t>must be able to obtain from the</w:t>
      </w:r>
      <w:r w:rsidRPr="003E5255">
        <w:rPr>
          <w:rFonts w:ascii="Arial" w:hAnsi="Arial" w:cs="Arial"/>
        </w:rPr>
        <w:t xml:space="preserve"> ordering provider the </w:t>
      </w:r>
      <w:r w:rsidR="00947D96" w:rsidRPr="003E5255">
        <w:rPr>
          <w:rFonts w:ascii="Arial" w:hAnsi="Arial" w:cs="Arial"/>
        </w:rPr>
        <w:t>documentation</w:t>
      </w:r>
      <w:r w:rsidRPr="003E5255">
        <w:rPr>
          <w:rFonts w:ascii="Arial" w:hAnsi="Arial" w:cs="Arial"/>
        </w:rPr>
        <w:t xml:space="preserve"> to support medical necessity of any service billed by the laboratory.  Medicare may deny payment fo</w:t>
      </w:r>
      <w:r w:rsidR="00947D96" w:rsidRPr="003E5255">
        <w:rPr>
          <w:rFonts w:ascii="Arial" w:hAnsi="Arial" w:cs="Arial"/>
        </w:rPr>
        <w:t>r</w:t>
      </w:r>
      <w:r w:rsidRPr="003E5255">
        <w:rPr>
          <w:rFonts w:ascii="Arial" w:hAnsi="Arial" w:cs="Arial"/>
        </w:rPr>
        <w:t xml:space="preserve"> a test that the physician believes is appropriate but which does not meet coverage </w:t>
      </w:r>
      <w:r w:rsidR="00947D96" w:rsidRPr="003E5255">
        <w:rPr>
          <w:rFonts w:ascii="Arial" w:hAnsi="Arial" w:cs="Arial"/>
        </w:rPr>
        <w:t>criteria</w:t>
      </w:r>
      <w:r w:rsidRPr="003E5255">
        <w:rPr>
          <w:rFonts w:ascii="Arial" w:hAnsi="Arial" w:cs="Arial"/>
        </w:rPr>
        <w:t xml:space="preserve"> or where documentation in the physician’s records does not support that the tests were reasonable and necessary for a given patient.</w:t>
      </w:r>
      <w:r w:rsidR="000040B3" w:rsidRPr="003E5255">
        <w:rPr>
          <w:rFonts w:ascii="Arial" w:hAnsi="Arial" w:cs="Arial"/>
        </w:rPr>
        <w:t xml:space="preserve">  All organ or disease related panel components should be medically necessary. </w:t>
      </w:r>
    </w:p>
    <w:p w14:paraId="36DCB71E" w14:textId="77777777" w:rsidR="00947D96" w:rsidRPr="003E5255" w:rsidRDefault="00947D96" w:rsidP="00FC2186">
      <w:pPr>
        <w:spacing w:after="120" w:line="240" w:lineRule="auto"/>
        <w:rPr>
          <w:rFonts w:ascii="Arial" w:hAnsi="Arial" w:cs="Arial"/>
        </w:rPr>
      </w:pPr>
      <w:r w:rsidRPr="003E5255">
        <w:rPr>
          <w:rFonts w:ascii="Arial" w:hAnsi="Arial" w:cs="Arial"/>
        </w:rPr>
        <w:t>The OIG takes the position that the physician and other authorized individuals who order medically unnecessary tests or who knowingly cause a false claim to be submitted to any federally funded program may be subject to sanctions or remedies available under civil, criminal, administrative law, and or civil monetary penalties.</w:t>
      </w:r>
    </w:p>
    <w:p w14:paraId="36DCB71F" w14:textId="77777777" w:rsidR="00F0680E" w:rsidRPr="003E5255" w:rsidRDefault="00F0680E" w:rsidP="00FC2186">
      <w:pPr>
        <w:spacing w:after="120" w:line="240" w:lineRule="auto"/>
        <w:rPr>
          <w:rFonts w:ascii="Arial" w:hAnsi="Arial" w:cs="Arial"/>
          <w:b/>
        </w:rPr>
      </w:pPr>
      <w:r w:rsidRPr="003E5255">
        <w:rPr>
          <w:rFonts w:ascii="Arial" w:hAnsi="Arial" w:cs="Arial"/>
          <w:b/>
        </w:rPr>
        <w:t>MBMC Website Information</w:t>
      </w:r>
    </w:p>
    <w:p w14:paraId="36DCB722" w14:textId="04B66F4E" w:rsidR="000C6D20" w:rsidRPr="009A34F1" w:rsidRDefault="00E81B08" w:rsidP="00FC2186">
      <w:pPr>
        <w:spacing w:after="120" w:line="240" w:lineRule="auto"/>
        <w:rPr>
          <w:rFonts w:ascii="Arial" w:hAnsi="Arial" w:cs="Arial"/>
          <w:b/>
        </w:rPr>
      </w:pPr>
      <w:r>
        <w:rPr>
          <w:rFonts w:ascii="Arial" w:hAnsi="Arial" w:cs="Arial"/>
        </w:rPr>
        <w:t>T</w:t>
      </w:r>
      <w:r w:rsidR="00AF1A57" w:rsidRPr="003E5255">
        <w:rPr>
          <w:rFonts w:ascii="Arial" w:hAnsi="Arial" w:cs="Arial"/>
        </w:rPr>
        <w:t xml:space="preserve">he </w:t>
      </w:r>
      <w:r w:rsidR="00F0680E" w:rsidRPr="003E5255">
        <w:rPr>
          <w:rFonts w:ascii="Arial" w:hAnsi="Arial" w:cs="Arial"/>
        </w:rPr>
        <w:t>MBMC Home page you will find links to several of the resources listed</w:t>
      </w:r>
      <w:r w:rsidR="00AF1A57" w:rsidRPr="003E5255">
        <w:rPr>
          <w:rFonts w:ascii="Arial" w:hAnsi="Arial" w:cs="Arial"/>
        </w:rPr>
        <w:t xml:space="preserve"> in this letter</w:t>
      </w:r>
      <w:r w:rsidR="00F0680E" w:rsidRPr="003E5255">
        <w:rPr>
          <w:rFonts w:ascii="Arial" w:hAnsi="Arial" w:cs="Arial"/>
        </w:rPr>
        <w:t>, as well as</w:t>
      </w:r>
      <w:r w:rsidR="006062EB" w:rsidRPr="003E5255">
        <w:rPr>
          <w:rFonts w:ascii="Arial" w:hAnsi="Arial" w:cs="Arial"/>
        </w:rPr>
        <w:t>,</w:t>
      </w:r>
      <w:r w:rsidR="00F0680E" w:rsidRPr="003E5255">
        <w:rPr>
          <w:rFonts w:ascii="Arial" w:hAnsi="Arial" w:cs="Arial"/>
        </w:rPr>
        <w:t xml:space="preserve"> this annual </w:t>
      </w:r>
      <w:r w:rsidR="006062EB" w:rsidRPr="003E5255">
        <w:rPr>
          <w:rFonts w:ascii="Arial" w:hAnsi="Arial" w:cs="Arial"/>
        </w:rPr>
        <w:t>notice to physicians</w:t>
      </w:r>
      <w:r w:rsidR="00F0680E" w:rsidRPr="003E5255">
        <w:rPr>
          <w:rFonts w:ascii="Arial" w:hAnsi="Arial" w:cs="Arial"/>
        </w:rPr>
        <w:t xml:space="preserve">.  </w:t>
      </w:r>
      <w:r>
        <w:rPr>
          <w:rFonts w:ascii="Arial" w:hAnsi="Arial" w:cs="Arial"/>
        </w:rPr>
        <w:t>Our l</w:t>
      </w:r>
      <w:r w:rsidR="00F0680E" w:rsidRPr="003E5255">
        <w:rPr>
          <w:rFonts w:ascii="Arial" w:hAnsi="Arial" w:cs="Arial"/>
        </w:rPr>
        <w:t xml:space="preserve">aboratory information is </w:t>
      </w:r>
      <w:r w:rsidR="00F130AB">
        <w:rPr>
          <w:rFonts w:ascii="Arial" w:hAnsi="Arial" w:cs="Arial"/>
        </w:rPr>
        <w:t>located</w:t>
      </w:r>
      <w:r w:rsidR="00F0680E" w:rsidRPr="003E5255">
        <w:rPr>
          <w:rFonts w:ascii="Arial" w:hAnsi="Arial" w:cs="Arial"/>
        </w:rPr>
        <w:t xml:space="preserve"> </w:t>
      </w:r>
      <w:r w:rsidR="00F0680E" w:rsidRPr="009A34F1">
        <w:rPr>
          <w:rFonts w:ascii="Arial" w:hAnsi="Arial" w:cs="Arial"/>
        </w:rPr>
        <w:t>under</w:t>
      </w:r>
      <w:r w:rsidRPr="009A34F1">
        <w:rPr>
          <w:rFonts w:ascii="Arial" w:hAnsi="Arial" w:cs="Arial"/>
          <w:b/>
        </w:rPr>
        <w:t xml:space="preserve"> MBMC</w:t>
      </w:r>
      <w:r w:rsidR="000E4AD9" w:rsidRPr="009A34F1">
        <w:rPr>
          <w:rFonts w:ascii="Arial" w:hAnsi="Arial" w:cs="Arial"/>
          <w:b/>
        </w:rPr>
        <w:t xml:space="preserve"> </w:t>
      </w:r>
      <w:r w:rsidR="00F0680E" w:rsidRPr="009A34F1">
        <w:rPr>
          <w:rFonts w:ascii="Arial" w:hAnsi="Arial" w:cs="Arial"/>
          <w:b/>
        </w:rPr>
        <w:t>Laboratory and Outreach Services.</w:t>
      </w:r>
      <w:r w:rsidR="003D3216" w:rsidRPr="009A34F1">
        <w:rPr>
          <w:rFonts w:ascii="Arial" w:hAnsi="Arial" w:cs="Arial"/>
          <w:b/>
        </w:rPr>
        <w:t xml:space="preserve"> </w:t>
      </w:r>
    </w:p>
    <w:p w14:paraId="36DCB725" w14:textId="77777777" w:rsidR="00FC2186" w:rsidRPr="003E5255" w:rsidRDefault="000D225F" w:rsidP="00FC2186">
      <w:pPr>
        <w:spacing w:after="120" w:line="240" w:lineRule="auto"/>
        <w:rPr>
          <w:rFonts w:ascii="Arial" w:hAnsi="Arial" w:cs="Arial"/>
          <w:b/>
        </w:rPr>
      </w:pPr>
      <w:r w:rsidRPr="003E5255">
        <w:rPr>
          <w:rFonts w:ascii="Arial" w:hAnsi="Arial" w:cs="Arial"/>
          <w:b/>
        </w:rPr>
        <w:t>Reflexed and Supplementary Tests</w:t>
      </w:r>
    </w:p>
    <w:p w14:paraId="36DCB726" w14:textId="224D48D8" w:rsidR="00E81B08" w:rsidRDefault="00AF1A57" w:rsidP="00FC2186">
      <w:pPr>
        <w:spacing w:after="120" w:line="240" w:lineRule="auto"/>
        <w:rPr>
          <w:rFonts w:ascii="Arial" w:hAnsi="Arial" w:cs="Arial"/>
        </w:rPr>
      </w:pPr>
      <w:r w:rsidRPr="003E5255">
        <w:rPr>
          <w:rFonts w:ascii="Arial" w:hAnsi="Arial" w:cs="Arial"/>
        </w:rPr>
        <w:t xml:space="preserve">One document lists the tests that </w:t>
      </w:r>
      <w:r w:rsidR="000C6D20" w:rsidRPr="003E5255">
        <w:rPr>
          <w:rFonts w:ascii="Arial" w:hAnsi="Arial" w:cs="Arial"/>
        </w:rPr>
        <w:t xml:space="preserve">may need supplemental testing or </w:t>
      </w:r>
      <w:r w:rsidRPr="003E5255">
        <w:rPr>
          <w:rFonts w:ascii="Arial" w:hAnsi="Arial" w:cs="Arial"/>
        </w:rPr>
        <w:t xml:space="preserve">will be reflexed </w:t>
      </w:r>
      <w:r w:rsidR="000C6D20" w:rsidRPr="003E5255">
        <w:rPr>
          <w:rFonts w:ascii="Arial" w:hAnsi="Arial" w:cs="Arial"/>
        </w:rPr>
        <w:t xml:space="preserve">automatically and performed in designated circumstances due to regulatory requirements or good medical practice.  </w:t>
      </w:r>
      <w:r w:rsidRPr="003E5255">
        <w:rPr>
          <w:rFonts w:ascii="Arial" w:hAnsi="Arial" w:cs="Arial"/>
        </w:rPr>
        <w:t xml:space="preserve">You may locate this document </w:t>
      </w:r>
      <w:r w:rsidR="00E81B08">
        <w:rPr>
          <w:rFonts w:ascii="Arial" w:hAnsi="Arial" w:cs="Arial"/>
        </w:rPr>
        <w:t xml:space="preserve">directly </w:t>
      </w:r>
      <w:r w:rsidRPr="003E5255">
        <w:rPr>
          <w:rFonts w:ascii="Arial" w:hAnsi="Arial" w:cs="Arial"/>
        </w:rPr>
        <w:t>through</w:t>
      </w:r>
      <w:r w:rsidR="00E81B08">
        <w:rPr>
          <w:rFonts w:ascii="Arial" w:hAnsi="Arial" w:cs="Arial"/>
        </w:rPr>
        <w:t xml:space="preserve"> the webpage by</w:t>
      </w:r>
      <w:r w:rsidRPr="003E5255">
        <w:rPr>
          <w:rFonts w:ascii="Arial" w:hAnsi="Arial" w:cs="Arial"/>
        </w:rPr>
        <w:t xml:space="preserve"> </w:t>
      </w:r>
      <w:r w:rsidR="00E81B08">
        <w:rPr>
          <w:rFonts w:ascii="Arial" w:hAnsi="Arial" w:cs="Arial"/>
        </w:rPr>
        <w:t>either of the links</w:t>
      </w:r>
      <w:r w:rsidR="008C50A2">
        <w:rPr>
          <w:rFonts w:ascii="Arial" w:hAnsi="Arial" w:cs="Arial"/>
        </w:rPr>
        <w:t xml:space="preserve"> from the MBMC Website information.</w:t>
      </w:r>
    </w:p>
    <w:p w14:paraId="3997CC63" w14:textId="77777777" w:rsidR="00F130AB" w:rsidRDefault="00F130AB" w:rsidP="00F130AB">
      <w:pPr>
        <w:spacing w:after="120" w:line="240" w:lineRule="auto"/>
        <w:rPr>
          <w:rStyle w:val="Hyperlink"/>
          <w:rFonts w:ascii="Arial" w:hAnsi="Arial" w:cs="Arial"/>
        </w:rPr>
      </w:pPr>
      <w:hyperlink r:id="rId9" w:history="1">
        <w:r w:rsidRPr="003E5255">
          <w:rPr>
            <w:rStyle w:val="Hyperlink"/>
            <w:rFonts w:ascii="Arial" w:hAnsi="Arial" w:cs="Arial"/>
          </w:rPr>
          <w:t>http://mybaptist/MSregionals/MBMC/Pages/Laboratory.aspx</w:t>
        </w:r>
      </w:hyperlink>
    </w:p>
    <w:p w14:paraId="09F05DEA" w14:textId="259ED9B3" w:rsidR="00F130AB" w:rsidRDefault="00F130AB" w:rsidP="00F130AB">
      <w:pPr>
        <w:spacing w:after="120" w:line="240" w:lineRule="auto"/>
        <w:rPr>
          <w:rStyle w:val="Hyperlink"/>
          <w:rFonts w:ascii="Arial" w:hAnsi="Arial" w:cs="Arial"/>
        </w:rPr>
      </w:pPr>
      <w:hyperlink r:id="rId10" w:history="1">
        <w:r w:rsidRPr="00E81B08">
          <w:rPr>
            <w:rStyle w:val="Hyperlink"/>
            <w:rFonts w:ascii="Arial" w:hAnsi="Arial" w:cs="Arial"/>
          </w:rPr>
          <w:t>https://</w:t>
        </w:r>
        <w:r w:rsidRPr="00E81B08">
          <w:rPr>
            <w:rStyle w:val="Hyperlink"/>
            <w:rFonts w:ascii="Arial" w:hAnsi="Arial" w:cs="Arial"/>
          </w:rPr>
          <w:t>w</w:t>
        </w:r>
        <w:r w:rsidRPr="00E81B08">
          <w:rPr>
            <w:rStyle w:val="Hyperlink"/>
            <w:rFonts w:ascii="Arial" w:hAnsi="Arial" w:cs="Arial"/>
          </w:rPr>
          <w:t>ww.baptistonline.org/employees/mbmc-laboratory-services</w:t>
        </w:r>
      </w:hyperlink>
    </w:p>
    <w:p w14:paraId="15C410F6" w14:textId="77777777" w:rsidR="00F130AB" w:rsidRPr="003E5255" w:rsidRDefault="00F130AB" w:rsidP="00F130AB">
      <w:pPr>
        <w:spacing w:after="120" w:line="240" w:lineRule="auto"/>
        <w:rPr>
          <w:rFonts w:ascii="Arial" w:hAnsi="Arial" w:cs="Arial"/>
        </w:rPr>
      </w:pPr>
      <w:r w:rsidRPr="003E5255">
        <w:rPr>
          <w:rFonts w:ascii="Arial" w:hAnsi="Arial" w:cs="Arial"/>
        </w:rPr>
        <w:t>You will find direct links for the Laboratory Procedures List</w:t>
      </w:r>
      <w:r>
        <w:rPr>
          <w:rFonts w:ascii="Arial" w:hAnsi="Arial" w:cs="Arial"/>
        </w:rPr>
        <w:t xml:space="preserve"> (</w:t>
      </w:r>
      <w:r>
        <w:rPr>
          <w:rFonts w:ascii="Arial" w:hAnsi="Arial" w:cs="Arial"/>
          <w:b/>
        </w:rPr>
        <w:t>LPL</w:t>
      </w:r>
      <w:r w:rsidRPr="00096EF6">
        <w:rPr>
          <w:rFonts w:ascii="Arial" w:hAnsi="Arial" w:cs="Arial"/>
        </w:rPr>
        <w:t>),</w:t>
      </w:r>
      <w:r w:rsidRPr="003E5255">
        <w:rPr>
          <w:rFonts w:ascii="Arial" w:hAnsi="Arial" w:cs="Arial"/>
        </w:rPr>
        <w:t xml:space="preserve"> a resource for additional testing information such as collection information, specimen stability, CPTs, and normal ranges.  </w:t>
      </w:r>
    </w:p>
    <w:p w14:paraId="1DCB5874" w14:textId="77777777" w:rsidR="00F130AB" w:rsidRPr="00F666EC" w:rsidRDefault="00F130AB" w:rsidP="00F130AB">
      <w:pPr>
        <w:spacing w:after="120" w:line="240" w:lineRule="auto"/>
        <w:rPr>
          <w:rStyle w:val="Hyperlink"/>
          <w:rFonts w:ascii="Arial" w:hAnsi="Arial" w:cs="Arial"/>
        </w:rPr>
      </w:pPr>
      <w:hyperlink r:id="rId11" w:history="1">
        <w:r w:rsidRPr="00F666EC">
          <w:rPr>
            <w:rStyle w:val="Hyperlink"/>
            <w:rFonts w:ascii="Arial" w:hAnsi="Arial" w:cs="Arial"/>
          </w:rPr>
          <w:t>https://eapps.mbhs.org/DocManagement/list.php?letter_passed=ALL</w:t>
        </w:r>
      </w:hyperlink>
    </w:p>
    <w:p w14:paraId="36DCB729" w14:textId="77777777" w:rsidR="004028D7" w:rsidRPr="003E5255" w:rsidRDefault="00947D96" w:rsidP="00FC2186">
      <w:pPr>
        <w:spacing w:after="120" w:line="240" w:lineRule="auto"/>
        <w:rPr>
          <w:rFonts w:ascii="Arial" w:hAnsi="Arial" w:cs="Arial"/>
          <w:b/>
        </w:rPr>
      </w:pPr>
      <w:r w:rsidRPr="003E5255">
        <w:rPr>
          <w:rFonts w:ascii="Arial" w:hAnsi="Arial" w:cs="Arial"/>
          <w:b/>
        </w:rPr>
        <w:t>Medical National and Local Coverage Determination</w:t>
      </w:r>
    </w:p>
    <w:p w14:paraId="36DCB72A" w14:textId="77777777" w:rsidR="00947D96" w:rsidRPr="003E5255" w:rsidRDefault="00947D96" w:rsidP="00FC2186">
      <w:pPr>
        <w:spacing w:after="120" w:line="240" w:lineRule="auto"/>
        <w:rPr>
          <w:rFonts w:ascii="Arial" w:hAnsi="Arial" w:cs="Arial"/>
        </w:rPr>
      </w:pPr>
      <w:r w:rsidRPr="003E5255">
        <w:rPr>
          <w:rFonts w:ascii="Arial" w:hAnsi="Arial" w:cs="Arial"/>
        </w:rPr>
        <w:t>Medicare defines the medical conditions for which tests are covered or reimbursed.  Healthcare professionals must provide the ICD codes for each test ordered.  The Center for Medicare and Medicaid Services (CMS) has developed National Coverage Determinations (</w:t>
      </w:r>
      <w:r w:rsidRPr="003E5255">
        <w:rPr>
          <w:rFonts w:ascii="Arial" w:hAnsi="Arial" w:cs="Arial"/>
          <w:b/>
        </w:rPr>
        <w:t>NCDs</w:t>
      </w:r>
      <w:r w:rsidRPr="003E5255">
        <w:rPr>
          <w:rFonts w:ascii="Arial" w:hAnsi="Arial" w:cs="Arial"/>
        </w:rPr>
        <w:t xml:space="preserve">).  These guidelines give </w:t>
      </w:r>
      <w:r w:rsidR="000040B3" w:rsidRPr="003E5255">
        <w:rPr>
          <w:rFonts w:ascii="Arial" w:hAnsi="Arial" w:cs="Arial"/>
        </w:rPr>
        <w:t>direction</w:t>
      </w:r>
      <w:r w:rsidRPr="003E5255">
        <w:rPr>
          <w:rFonts w:ascii="Arial" w:hAnsi="Arial" w:cs="Arial"/>
        </w:rPr>
        <w:t xml:space="preserve"> for medical necessity on selected tests.</w:t>
      </w:r>
    </w:p>
    <w:p w14:paraId="36DCB72B" w14:textId="768EFF1F" w:rsidR="00947D96" w:rsidRPr="003E5255" w:rsidRDefault="00947D96" w:rsidP="00FC2186">
      <w:pPr>
        <w:spacing w:after="120" w:line="240" w:lineRule="auto"/>
        <w:rPr>
          <w:rFonts w:ascii="Arial" w:hAnsi="Arial" w:cs="Arial"/>
        </w:rPr>
      </w:pPr>
      <w:r w:rsidRPr="003E5255">
        <w:rPr>
          <w:rFonts w:ascii="Arial" w:hAnsi="Arial" w:cs="Arial"/>
        </w:rPr>
        <w:t xml:space="preserve">CMS has authorized Medicare Administrative </w:t>
      </w:r>
      <w:r w:rsidR="000040B3" w:rsidRPr="003E5255">
        <w:rPr>
          <w:rFonts w:ascii="Arial" w:hAnsi="Arial" w:cs="Arial"/>
        </w:rPr>
        <w:t>Contractors</w:t>
      </w:r>
      <w:r w:rsidRPr="003E5255">
        <w:rPr>
          <w:rFonts w:ascii="Arial" w:hAnsi="Arial" w:cs="Arial"/>
        </w:rPr>
        <w:t xml:space="preserve"> (</w:t>
      </w:r>
      <w:r w:rsidRPr="003E5255">
        <w:rPr>
          <w:rFonts w:ascii="Arial" w:hAnsi="Arial" w:cs="Arial"/>
          <w:b/>
        </w:rPr>
        <w:t>MA</w:t>
      </w:r>
      <w:r w:rsidR="000040B3" w:rsidRPr="003E5255">
        <w:rPr>
          <w:rFonts w:ascii="Arial" w:hAnsi="Arial" w:cs="Arial"/>
          <w:b/>
        </w:rPr>
        <w:t>C</w:t>
      </w:r>
      <w:r w:rsidRPr="003E5255">
        <w:rPr>
          <w:rFonts w:ascii="Arial" w:hAnsi="Arial" w:cs="Arial"/>
          <w:b/>
        </w:rPr>
        <w:t>s</w:t>
      </w:r>
      <w:r w:rsidRPr="003E5255">
        <w:rPr>
          <w:rFonts w:ascii="Arial" w:hAnsi="Arial" w:cs="Arial"/>
        </w:rPr>
        <w:t>) to develop Local Coverage Determinations (</w:t>
      </w:r>
      <w:r w:rsidRPr="003E5255">
        <w:rPr>
          <w:rFonts w:ascii="Arial" w:hAnsi="Arial" w:cs="Arial"/>
          <w:b/>
        </w:rPr>
        <w:t>LCDs</w:t>
      </w:r>
      <w:r w:rsidRPr="003E5255">
        <w:rPr>
          <w:rFonts w:ascii="Arial" w:hAnsi="Arial" w:cs="Arial"/>
        </w:rPr>
        <w:t>).  These guidelines</w:t>
      </w:r>
      <w:r w:rsidR="000040B3" w:rsidRPr="003E5255">
        <w:rPr>
          <w:rFonts w:ascii="Arial" w:hAnsi="Arial" w:cs="Arial"/>
        </w:rPr>
        <w:t xml:space="preserve"> may be in addition to the NCDs and</w:t>
      </w:r>
      <w:r w:rsidRPr="003E5255">
        <w:rPr>
          <w:rFonts w:ascii="Arial" w:hAnsi="Arial" w:cs="Arial"/>
        </w:rPr>
        <w:t xml:space="preserve"> give direction for medical necessity </w:t>
      </w:r>
      <w:r w:rsidR="000040B3" w:rsidRPr="003E5255">
        <w:rPr>
          <w:rFonts w:ascii="Arial" w:hAnsi="Arial" w:cs="Arial"/>
        </w:rPr>
        <w:t>and frequency on selected tests.</w:t>
      </w:r>
      <w:r w:rsidRPr="003E5255">
        <w:rPr>
          <w:rFonts w:ascii="Arial" w:hAnsi="Arial" w:cs="Arial"/>
        </w:rPr>
        <w:t xml:space="preserve"> </w:t>
      </w:r>
      <w:r w:rsidR="000040B3" w:rsidRPr="003E5255">
        <w:rPr>
          <w:rFonts w:ascii="Arial" w:hAnsi="Arial" w:cs="Arial"/>
        </w:rPr>
        <w:t xml:space="preserve"> </w:t>
      </w:r>
      <w:r w:rsidR="00CC3AFF">
        <w:rPr>
          <w:rFonts w:ascii="Arial" w:hAnsi="Arial" w:cs="Arial"/>
        </w:rPr>
        <w:t xml:space="preserve">For </w:t>
      </w:r>
      <w:r w:rsidR="000040B3" w:rsidRPr="003E5255">
        <w:rPr>
          <w:rFonts w:ascii="Arial" w:hAnsi="Arial" w:cs="Arial"/>
        </w:rPr>
        <w:t xml:space="preserve">Mississippi’s LCD </w:t>
      </w:r>
      <w:r w:rsidR="00CC3AFF">
        <w:rPr>
          <w:rFonts w:ascii="Arial" w:hAnsi="Arial" w:cs="Arial"/>
        </w:rPr>
        <w:t>see</w:t>
      </w:r>
      <w:r w:rsidR="000040B3" w:rsidRPr="003E5255">
        <w:rPr>
          <w:rFonts w:ascii="Arial" w:hAnsi="Arial" w:cs="Arial"/>
        </w:rPr>
        <w:t xml:space="preserve"> Novitas JH.</w:t>
      </w:r>
    </w:p>
    <w:p w14:paraId="36DCB72C" w14:textId="7629C45D" w:rsidR="00947D96" w:rsidRPr="003E5255" w:rsidRDefault="000040B3" w:rsidP="00FC2186">
      <w:pPr>
        <w:spacing w:after="120" w:line="240" w:lineRule="auto"/>
        <w:rPr>
          <w:rFonts w:ascii="Arial" w:hAnsi="Arial" w:cs="Arial"/>
        </w:rPr>
      </w:pPr>
      <w:r w:rsidRPr="003E5255">
        <w:rPr>
          <w:rFonts w:ascii="Arial" w:hAnsi="Arial" w:cs="Arial"/>
        </w:rPr>
        <w:t>All c</w:t>
      </w:r>
      <w:r w:rsidR="00947D96" w:rsidRPr="003E5255">
        <w:rPr>
          <w:rFonts w:ascii="Arial" w:hAnsi="Arial" w:cs="Arial"/>
        </w:rPr>
        <w:t xml:space="preserve">overage determinations </w:t>
      </w:r>
      <w:bookmarkStart w:id="0" w:name="_GoBack"/>
      <w:bookmarkEnd w:id="0"/>
      <w:r w:rsidR="00947D96" w:rsidRPr="003E5255">
        <w:rPr>
          <w:rFonts w:ascii="Arial" w:hAnsi="Arial" w:cs="Arial"/>
        </w:rPr>
        <w:t xml:space="preserve">may be viewed </w:t>
      </w:r>
      <w:r w:rsidR="008C50A2">
        <w:rPr>
          <w:rFonts w:ascii="Arial" w:hAnsi="Arial" w:cs="Arial"/>
        </w:rPr>
        <w:t xml:space="preserve">through the link </w:t>
      </w:r>
      <w:hyperlink r:id="rId12" w:history="1">
        <w:r w:rsidR="00947D96" w:rsidRPr="003E5255">
          <w:rPr>
            <w:rStyle w:val="Hyperlink"/>
            <w:rFonts w:ascii="Arial" w:hAnsi="Arial" w:cs="Arial"/>
          </w:rPr>
          <w:t>https://www.cms.gov/medicare-coverage-database/</w:t>
        </w:r>
      </w:hyperlink>
    </w:p>
    <w:p w14:paraId="36DCB72D" w14:textId="77777777" w:rsidR="00733EA3" w:rsidRPr="003E5255" w:rsidRDefault="00733EA3" w:rsidP="00FC2186">
      <w:pPr>
        <w:shd w:val="clear" w:color="auto" w:fill="FFFFFF"/>
        <w:spacing w:after="120" w:line="240" w:lineRule="auto"/>
        <w:rPr>
          <w:rFonts w:ascii="Arial" w:eastAsia="Times New Roman" w:hAnsi="Arial" w:cs="Arial"/>
          <w:color w:val="000000"/>
        </w:rPr>
      </w:pPr>
      <w:r w:rsidRPr="003E5255">
        <w:rPr>
          <w:rFonts w:ascii="Arial" w:eastAsia="Times New Roman" w:hAnsi="Arial" w:cs="Arial"/>
          <w:b/>
          <w:bCs/>
          <w:color w:val="000000"/>
        </w:rPr>
        <w:t>Alert: Codes are moving out of LCDs and into Billing and Coding Articles!</w:t>
      </w:r>
    </w:p>
    <w:p w14:paraId="36DCB72E" w14:textId="0051093A" w:rsidR="00733EA3" w:rsidRPr="003E5255" w:rsidRDefault="00733EA3" w:rsidP="00FC2186">
      <w:pPr>
        <w:shd w:val="clear" w:color="auto" w:fill="FFFFFF"/>
        <w:spacing w:after="120" w:line="240" w:lineRule="auto"/>
        <w:rPr>
          <w:rFonts w:ascii="Arial" w:eastAsia="Times New Roman" w:hAnsi="Arial" w:cs="Arial"/>
          <w:color w:val="000000"/>
        </w:rPr>
      </w:pPr>
      <w:r w:rsidRPr="003E5255">
        <w:rPr>
          <w:rFonts w:ascii="Arial" w:eastAsia="Times New Roman" w:hAnsi="Arial" w:cs="Arial"/>
          <w:color w:val="000000"/>
        </w:rPr>
        <w:t xml:space="preserve">One significant change </w:t>
      </w:r>
      <w:r w:rsidR="008C50A2">
        <w:rPr>
          <w:rFonts w:ascii="Arial" w:eastAsia="Times New Roman" w:hAnsi="Arial" w:cs="Arial"/>
          <w:color w:val="000000"/>
        </w:rPr>
        <w:t xml:space="preserve">over the recent years </w:t>
      </w:r>
      <w:r w:rsidRPr="003E5255">
        <w:rPr>
          <w:rFonts w:ascii="Arial" w:eastAsia="Times New Roman" w:hAnsi="Arial" w:cs="Arial"/>
          <w:color w:val="000000"/>
        </w:rPr>
        <w:t xml:space="preserve">is the relocation of codes (ICD-10-CM, CPT/HCPCS, Bill Type, and Revenue) from LCDs and into local coverage </w:t>
      </w:r>
      <w:r w:rsidRPr="003E5255">
        <w:rPr>
          <w:rFonts w:ascii="Arial" w:eastAsia="Times New Roman" w:hAnsi="Arial" w:cs="Arial"/>
          <w:b/>
          <w:color w:val="000000"/>
        </w:rPr>
        <w:t>Articles</w:t>
      </w:r>
      <w:r w:rsidRPr="003E5255">
        <w:rPr>
          <w:rFonts w:ascii="Arial" w:eastAsia="Times New Roman" w:hAnsi="Arial" w:cs="Arial"/>
          <w:color w:val="000000"/>
        </w:rPr>
        <w:t>. The MACs beg</w:t>
      </w:r>
      <w:r w:rsidR="008C50A2">
        <w:rPr>
          <w:rFonts w:ascii="Arial" w:eastAsia="Times New Roman" w:hAnsi="Arial" w:cs="Arial"/>
          <w:color w:val="000000"/>
        </w:rPr>
        <w:t>an</w:t>
      </w:r>
      <w:r w:rsidRPr="003E5255">
        <w:rPr>
          <w:rFonts w:ascii="Arial" w:eastAsia="Times New Roman" w:hAnsi="Arial" w:cs="Arial"/>
          <w:color w:val="000000"/>
        </w:rPr>
        <w:t xml:space="preserve"> relocating codes process in January 2019 and is expected to continue through </w:t>
      </w:r>
      <w:r w:rsidR="009C0EEE" w:rsidRPr="00A51AB6">
        <w:rPr>
          <w:rFonts w:ascii="Arial" w:eastAsia="Times New Roman" w:hAnsi="Arial" w:cs="Arial"/>
          <w:color w:val="000000"/>
        </w:rPr>
        <w:t>today</w:t>
      </w:r>
      <w:r w:rsidR="009C0EEE">
        <w:rPr>
          <w:rFonts w:ascii="Arial" w:eastAsia="Times New Roman" w:hAnsi="Arial" w:cs="Arial"/>
          <w:color w:val="000000"/>
        </w:rPr>
        <w:t>.</w:t>
      </w:r>
    </w:p>
    <w:p w14:paraId="36DCB72F" w14:textId="4E7AEF19" w:rsidR="00733EA3" w:rsidRPr="003E5255" w:rsidRDefault="00733EA3" w:rsidP="00FC2186">
      <w:pPr>
        <w:shd w:val="clear" w:color="auto" w:fill="FFFFFF"/>
        <w:spacing w:after="120" w:line="240" w:lineRule="auto"/>
        <w:rPr>
          <w:rFonts w:ascii="Arial" w:eastAsia="Times New Roman" w:hAnsi="Arial" w:cs="Arial"/>
          <w:color w:val="000000"/>
        </w:rPr>
      </w:pPr>
      <w:r w:rsidRPr="003E5255">
        <w:rPr>
          <w:rFonts w:ascii="Arial" w:eastAsia="Times New Roman" w:hAnsi="Arial" w:cs="Arial"/>
          <w:color w:val="000000"/>
        </w:rPr>
        <w:t>However, when a particular LCD has its</w:t>
      </w:r>
      <w:r w:rsidR="008C50A2">
        <w:rPr>
          <w:rFonts w:ascii="Arial" w:eastAsia="Times New Roman" w:hAnsi="Arial" w:cs="Arial"/>
          <w:color w:val="000000"/>
        </w:rPr>
        <w:t xml:space="preserve"> ICDs </w:t>
      </w:r>
      <w:r w:rsidRPr="003E5255">
        <w:rPr>
          <w:rFonts w:ascii="Arial" w:eastAsia="Times New Roman" w:hAnsi="Arial" w:cs="Arial"/>
          <w:color w:val="000000"/>
        </w:rPr>
        <w:t>removed, the Medicare Administrative Contractor (MAC)</w:t>
      </w:r>
      <w:r w:rsidR="008C50A2">
        <w:rPr>
          <w:rFonts w:ascii="Arial" w:eastAsia="Times New Roman" w:hAnsi="Arial" w:cs="Arial"/>
          <w:color w:val="000000"/>
        </w:rPr>
        <w:t>,</w:t>
      </w:r>
      <w:r w:rsidRPr="003E5255">
        <w:rPr>
          <w:rFonts w:ascii="Arial" w:eastAsia="Times New Roman" w:hAnsi="Arial" w:cs="Arial"/>
          <w:color w:val="000000"/>
        </w:rPr>
        <w:t xml:space="preserve"> </w:t>
      </w:r>
      <w:r w:rsidR="008C50A2">
        <w:rPr>
          <w:rFonts w:ascii="Arial" w:eastAsia="Times New Roman" w:hAnsi="Arial" w:cs="Arial"/>
          <w:color w:val="000000"/>
        </w:rPr>
        <w:t xml:space="preserve">Novitas JH for MBMC, </w:t>
      </w:r>
      <w:r w:rsidRPr="003E5255">
        <w:rPr>
          <w:rFonts w:ascii="Arial" w:eastAsia="Times New Roman" w:hAnsi="Arial" w:cs="Arial"/>
          <w:color w:val="000000"/>
        </w:rPr>
        <w:t>will create a Billing and</w:t>
      </w:r>
      <w:r w:rsidR="008C50A2">
        <w:rPr>
          <w:rFonts w:ascii="Arial" w:eastAsia="Times New Roman" w:hAnsi="Arial" w:cs="Arial"/>
          <w:color w:val="000000"/>
        </w:rPr>
        <w:t xml:space="preserve"> a separate</w:t>
      </w:r>
      <w:r w:rsidRPr="003E5255">
        <w:rPr>
          <w:rFonts w:ascii="Arial" w:eastAsia="Times New Roman" w:hAnsi="Arial" w:cs="Arial"/>
          <w:color w:val="000000"/>
        </w:rPr>
        <w:t xml:space="preserve"> Coding Article which will contain the codes. The LCD and the Billing and Coding Article are companion documents. They will be related to each other, and M</w:t>
      </w:r>
      <w:r w:rsidR="004073F2">
        <w:rPr>
          <w:rFonts w:ascii="Arial" w:eastAsia="Times New Roman" w:hAnsi="Arial" w:cs="Arial"/>
          <w:color w:val="000000"/>
        </w:rPr>
        <w:t>A</w:t>
      </w:r>
      <w:r w:rsidRPr="003E5255">
        <w:rPr>
          <w:rFonts w:ascii="Arial" w:eastAsia="Times New Roman" w:hAnsi="Arial" w:cs="Arial"/>
          <w:color w:val="000000"/>
        </w:rPr>
        <w:t>C users can see the relationship and access the related document by navigating to the "Related Local Coverage Documents" section in either the LCD or Article.</w:t>
      </w:r>
      <w:r w:rsidR="00870AF6">
        <w:rPr>
          <w:rFonts w:ascii="Arial" w:eastAsia="Times New Roman" w:hAnsi="Arial" w:cs="Arial"/>
          <w:color w:val="000000"/>
        </w:rPr>
        <w:t xml:space="preserve">  See link for any recent change</w:t>
      </w:r>
      <w:r w:rsidR="008C50A2">
        <w:rPr>
          <w:rFonts w:ascii="Arial" w:eastAsia="Times New Roman" w:hAnsi="Arial" w:cs="Arial"/>
          <w:color w:val="000000"/>
        </w:rPr>
        <w:t xml:space="preserve"> and include research for added frequency limitations to the test</w:t>
      </w:r>
      <w:r w:rsidR="00870AF6">
        <w:rPr>
          <w:rFonts w:ascii="Arial" w:eastAsia="Times New Roman" w:hAnsi="Arial" w:cs="Arial"/>
          <w:color w:val="000000"/>
        </w:rPr>
        <w:t>.</w:t>
      </w:r>
    </w:p>
    <w:p w14:paraId="36DCB730" w14:textId="77777777" w:rsidR="00870AF6" w:rsidRDefault="00CC3AFF" w:rsidP="00FC2186">
      <w:pPr>
        <w:spacing w:after="120" w:line="240" w:lineRule="auto"/>
        <w:rPr>
          <w:rStyle w:val="Hyperlink"/>
          <w:rFonts w:ascii="Arial" w:hAnsi="Arial" w:cs="Arial"/>
        </w:rPr>
      </w:pPr>
      <w:hyperlink r:id="rId13" w:history="1">
        <w:r w:rsidR="00870AF6" w:rsidRPr="00A51AB6">
          <w:rPr>
            <w:rStyle w:val="Hyperlink"/>
            <w:rFonts w:ascii="Arial" w:hAnsi="Arial" w:cs="Arial"/>
          </w:rPr>
          <w:t>https://www.cms.gov/search/cms?keys=change+to+lab+fee+schedule</w:t>
        </w:r>
      </w:hyperlink>
    </w:p>
    <w:p w14:paraId="36DCB731" w14:textId="77777777" w:rsidR="000D225F" w:rsidRPr="003E5255" w:rsidRDefault="000D225F" w:rsidP="00FC2186">
      <w:pPr>
        <w:spacing w:after="120" w:line="240" w:lineRule="auto"/>
        <w:rPr>
          <w:rFonts w:ascii="Arial" w:hAnsi="Arial" w:cs="Arial"/>
          <w:b/>
        </w:rPr>
      </w:pPr>
      <w:r w:rsidRPr="003E5255">
        <w:rPr>
          <w:rFonts w:ascii="Arial" w:hAnsi="Arial" w:cs="Arial"/>
          <w:b/>
        </w:rPr>
        <w:lastRenderedPageBreak/>
        <w:t>Requisition ordering</w:t>
      </w:r>
    </w:p>
    <w:p w14:paraId="36DCB732" w14:textId="76A6A5CB" w:rsidR="000D225F" w:rsidRPr="003E5255" w:rsidRDefault="000D225F" w:rsidP="00FC2186">
      <w:pPr>
        <w:pStyle w:val="BodyTextIndent"/>
        <w:ind w:left="0"/>
        <w:rPr>
          <w:rFonts w:cs="Arial"/>
        </w:rPr>
      </w:pPr>
      <w:r w:rsidRPr="003E5255">
        <w:rPr>
          <w:rFonts w:cs="Arial"/>
        </w:rPr>
        <w:t xml:space="preserve">Physicians are required by Federal Law to provide a diagnosis that medically justifies a laboratory test or procedure for a patient at time of request. </w:t>
      </w:r>
      <w:r w:rsidR="00833DC0" w:rsidRPr="003E5255">
        <w:rPr>
          <w:rFonts w:cs="Arial"/>
        </w:rPr>
        <w:t xml:space="preserve">All ICDs should be designated in the spaces provided on the requisition.  </w:t>
      </w:r>
      <w:r w:rsidRPr="003E5255">
        <w:rPr>
          <w:rFonts w:cs="Arial"/>
        </w:rPr>
        <w:t xml:space="preserve">If no or invalid ICD codes are received, the physician’s office will be contacted via fax and/or phone for appropriate ICD codes.  A verbal diagnosis </w:t>
      </w:r>
      <w:r w:rsidR="00F130AB">
        <w:rPr>
          <w:rFonts w:cs="Arial"/>
        </w:rPr>
        <w:t xml:space="preserve">received must be </w:t>
      </w:r>
      <w:r w:rsidRPr="003E5255">
        <w:rPr>
          <w:rFonts w:cs="Arial"/>
        </w:rPr>
        <w:t xml:space="preserve">followed by written documentation within 24 hours.   Failure to comply with this important billing information may result in the </w:t>
      </w:r>
      <w:r w:rsidR="00F130AB">
        <w:rPr>
          <w:rFonts w:cs="Arial"/>
        </w:rPr>
        <w:t>billing the patient</w:t>
      </w:r>
      <w:r w:rsidRPr="003E5255">
        <w:rPr>
          <w:rFonts w:cs="Arial"/>
        </w:rPr>
        <w:t>, or if no</w:t>
      </w:r>
      <w:r w:rsidR="00833DC0" w:rsidRPr="003E5255">
        <w:rPr>
          <w:rFonts w:cs="Arial"/>
        </w:rPr>
        <w:t xml:space="preserve"> valid</w:t>
      </w:r>
      <w:r w:rsidRPr="003E5255">
        <w:rPr>
          <w:rFonts w:cs="Arial"/>
        </w:rPr>
        <w:t xml:space="preserve"> Advanced Beneficiary Notice </w:t>
      </w:r>
      <w:r w:rsidR="00405CD2" w:rsidRPr="003E5255">
        <w:rPr>
          <w:rFonts w:cs="Arial"/>
        </w:rPr>
        <w:t xml:space="preserve">(ABN) </w:t>
      </w:r>
      <w:r w:rsidRPr="003E5255">
        <w:rPr>
          <w:rFonts w:cs="Arial"/>
        </w:rPr>
        <w:t xml:space="preserve">is available, </w:t>
      </w:r>
      <w:r w:rsidR="00F130AB">
        <w:rPr>
          <w:rFonts w:cs="Arial"/>
        </w:rPr>
        <w:t xml:space="preserve">billing </w:t>
      </w:r>
      <w:r w:rsidRPr="003E5255">
        <w:rPr>
          <w:rFonts w:cs="Arial"/>
        </w:rPr>
        <w:t>the clinic</w:t>
      </w:r>
      <w:r w:rsidR="00F130AB">
        <w:rPr>
          <w:rFonts w:cs="Arial"/>
        </w:rPr>
        <w:t>.</w:t>
      </w:r>
    </w:p>
    <w:p w14:paraId="36DCB733" w14:textId="77777777" w:rsidR="000D225F" w:rsidRPr="003E5255" w:rsidRDefault="00CC3AFF" w:rsidP="00FC2186">
      <w:pPr>
        <w:spacing w:after="120" w:line="240" w:lineRule="auto"/>
        <w:rPr>
          <w:rFonts w:ascii="Arial" w:hAnsi="Arial" w:cs="Arial"/>
        </w:rPr>
      </w:pPr>
      <w:hyperlink r:id="rId14" w:history="1">
        <w:r w:rsidR="00405CD2" w:rsidRPr="003E5255">
          <w:rPr>
            <w:rStyle w:val="Hyperlink"/>
            <w:rFonts w:ascii="Arial" w:hAnsi="Arial" w:cs="Arial"/>
          </w:rPr>
          <w:t>https://www.cms.gov/Medicare/Medicare-General-Information/BNI/ABN</w:t>
        </w:r>
      </w:hyperlink>
    </w:p>
    <w:p w14:paraId="36DCB734" w14:textId="77777777" w:rsidR="000040B3" w:rsidRPr="003E5255" w:rsidRDefault="000040B3" w:rsidP="00FC2186">
      <w:pPr>
        <w:spacing w:after="120" w:line="240" w:lineRule="auto"/>
        <w:rPr>
          <w:rFonts w:ascii="Arial" w:hAnsi="Arial" w:cs="Arial"/>
          <w:b/>
        </w:rPr>
      </w:pPr>
      <w:r w:rsidRPr="003E5255">
        <w:rPr>
          <w:rFonts w:ascii="Arial" w:hAnsi="Arial" w:cs="Arial"/>
          <w:b/>
        </w:rPr>
        <w:t>Medicare Clinical Laboratory Fee Schedule</w:t>
      </w:r>
    </w:p>
    <w:p w14:paraId="33740DB7" w14:textId="2A1D214C" w:rsidR="00F130AB" w:rsidRDefault="000040B3" w:rsidP="00FC2186">
      <w:pPr>
        <w:spacing w:after="120" w:line="240" w:lineRule="auto"/>
        <w:rPr>
          <w:rFonts w:ascii="Arial" w:hAnsi="Arial" w:cs="Arial"/>
        </w:rPr>
      </w:pPr>
      <w:r w:rsidRPr="003E5255">
        <w:rPr>
          <w:rFonts w:ascii="Arial" w:hAnsi="Arial" w:cs="Arial"/>
        </w:rPr>
        <w:t xml:space="preserve">NPL (Non-patient Laboratory) and OP (outpatient) clinical laboratory services </w:t>
      </w:r>
      <w:r w:rsidR="008C50A2">
        <w:rPr>
          <w:rFonts w:ascii="Arial" w:hAnsi="Arial" w:cs="Arial"/>
        </w:rPr>
        <w:t xml:space="preserve">may be </w:t>
      </w:r>
      <w:r w:rsidRPr="003E5255">
        <w:rPr>
          <w:rFonts w:ascii="Arial" w:hAnsi="Arial" w:cs="Arial"/>
        </w:rPr>
        <w:t xml:space="preserve">paid based on the Medicare Laboratory Fee Schedule of which co-payments and deductibles do not apply.  </w:t>
      </w:r>
      <w:r w:rsidR="00733EA3" w:rsidRPr="003E5255">
        <w:rPr>
          <w:rFonts w:ascii="Arial" w:hAnsi="Arial" w:cs="Arial"/>
        </w:rPr>
        <w:t xml:space="preserve">Medicaid reimbursement will be equal to or less than the amount of Medicare reimbursement.  The </w:t>
      </w:r>
      <w:r w:rsidR="00CC3AFF">
        <w:rPr>
          <w:rFonts w:ascii="Arial" w:hAnsi="Arial" w:cs="Arial"/>
        </w:rPr>
        <w:t xml:space="preserve">most recent </w:t>
      </w:r>
      <w:r w:rsidR="00733EA3" w:rsidRPr="003E5255">
        <w:rPr>
          <w:rFonts w:ascii="Arial" w:hAnsi="Arial" w:cs="Arial"/>
        </w:rPr>
        <w:t xml:space="preserve">Medical Clinical Laboratory Fee Schedule can be reviewed </w:t>
      </w:r>
      <w:r w:rsidR="004073F2">
        <w:rPr>
          <w:rFonts w:ascii="Arial" w:hAnsi="Arial" w:cs="Arial"/>
        </w:rPr>
        <w:t>from the CMS website</w:t>
      </w:r>
      <w:r w:rsidR="00F130AB">
        <w:rPr>
          <w:rFonts w:ascii="Arial" w:hAnsi="Arial" w:cs="Arial"/>
        </w:rPr>
        <w:t xml:space="preserve"> </w:t>
      </w:r>
      <w:r w:rsidR="00CC3AFF">
        <w:rPr>
          <w:rFonts w:ascii="Arial" w:hAnsi="Arial" w:cs="Arial"/>
        </w:rPr>
        <w:t xml:space="preserve">at </w:t>
      </w:r>
    </w:p>
    <w:p w14:paraId="36DCB736" w14:textId="723341E6" w:rsidR="009C0EEE" w:rsidRPr="003E5255" w:rsidRDefault="00CC3AFF" w:rsidP="00FC2186">
      <w:pPr>
        <w:spacing w:after="120" w:line="240" w:lineRule="auto"/>
        <w:rPr>
          <w:rStyle w:val="Hyperlink"/>
          <w:rFonts w:ascii="Arial" w:hAnsi="Arial" w:cs="Arial"/>
        </w:rPr>
      </w:pPr>
      <w:hyperlink r:id="rId15" w:history="1">
        <w:r w:rsidR="009C0EEE" w:rsidRPr="00A51AB6">
          <w:rPr>
            <w:rStyle w:val="Hyperlink"/>
            <w:rFonts w:ascii="Arial" w:hAnsi="Arial" w:cs="Arial"/>
          </w:rPr>
          <w:t>http</w:t>
        </w:r>
        <w:r w:rsidR="009C0EEE" w:rsidRPr="00A51AB6">
          <w:rPr>
            <w:rStyle w:val="Hyperlink"/>
            <w:rFonts w:ascii="Arial" w:hAnsi="Arial" w:cs="Arial"/>
          </w:rPr>
          <w:t>s://www.cms.gov/Medicare/Medicare-Fee-for-Service-Payment/ClinicalLabFeeSched/Clinical-Laboratory-Fee-Schedule-Files</w:t>
        </w:r>
      </w:hyperlink>
    </w:p>
    <w:p w14:paraId="36DCB737" w14:textId="77777777" w:rsidR="003E5255" w:rsidRDefault="00D84568" w:rsidP="00FC2186">
      <w:pPr>
        <w:pStyle w:val="Heading2"/>
        <w:spacing w:after="120"/>
        <w:rPr>
          <w:iCs w:val="0"/>
          <w:sz w:val="22"/>
          <w:szCs w:val="22"/>
        </w:rPr>
      </w:pPr>
      <w:r w:rsidRPr="003E5255">
        <w:rPr>
          <w:iCs w:val="0"/>
          <w:sz w:val="22"/>
          <w:szCs w:val="22"/>
        </w:rPr>
        <w:t xml:space="preserve">MBMC </w:t>
      </w:r>
      <w:r w:rsidR="008A202B" w:rsidRPr="003E5255">
        <w:rPr>
          <w:iCs w:val="0"/>
          <w:sz w:val="22"/>
          <w:szCs w:val="22"/>
        </w:rPr>
        <w:t>Laboratory Leadership</w:t>
      </w:r>
      <w:r w:rsidR="008A202B" w:rsidRPr="003E5255">
        <w:rPr>
          <w:iCs w:val="0"/>
          <w:sz w:val="22"/>
          <w:szCs w:val="22"/>
        </w:rPr>
        <w:tab/>
      </w:r>
    </w:p>
    <w:p w14:paraId="36DCB738" w14:textId="77777777" w:rsidR="003E5255" w:rsidRPr="003E5255" w:rsidRDefault="003E5255" w:rsidP="003E5255">
      <w:pPr>
        <w:spacing w:after="120" w:line="240" w:lineRule="auto"/>
        <w:rPr>
          <w:rFonts w:ascii="Arial" w:hAnsi="Arial" w:cs="Arial"/>
          <w:b/>
        </w:rPr>
      </w:pPr>
      <w:r w:rsidRPr="00113B24">
        <w:rPr>
          <w:rFonts w:ascii="Arial" w:hAnsi="Arial" w:cs="Arial"/>
        </w:rPr>
        <w:t>Y</w:t>
      </w:r>
      <w:r w:rsidRPr="003E5255">
        <w:rPr>
          <w:rFonts w:ascii="Arial" w:hAnsi="Arial" w:cs="Arial"/>
        </w:rPr>
        <w:t xml:space="preserve">ou may contact the laboratory </w:t>
      </w:r>
      <w:r w:rsidR="00052416">
        <w:rPr>
          <w:rFonts w:ascii="Arial" w:hAnsi="Arial" w:cs="Arial"/>
        </w:rPr>
        <w:t xml:space="preserve">directly </w:t>
      </w:r>
      <w:r w:rsidRPr="003E5255">
        <w:rPr>
          <w:rFonts w:ascii="Arial" w:hAnsi="Arial" w:cs="Arial"/>
        </w:rPr>
        <w:t xml:space="preserve">at </w:t>
      </w:r>
      <w:r w:rsidRPr="00052416">
        <w:rPr>
          <w:rFonts w:ascii="Arial" w:hAnsi="Arial" w:cs="Arial"/>
          <w:b/>
        </w:rPr>
        <w:t>601-968-3070</w:t>
      </w:r>
      <w:r w:rsidRPr="003E5255">
        <w:rPr>
          <w:rFonts w:ascii="Arial" w:hAnsi="Arial" w:cs="Arial"/>
        </w:rPr>
        <w:t xml:space="preserve"> with any questions.</w:t>
      </w:r>
    </w:p>
    <w:p w14:paraId="3B064F93" w14:textId="43DD3E25" w:rsidR="00F130AB" w:rsidRPr="00F130AB" w:rsidRDefault="00F130AB" w:rsidP="00F130AB">
      <w:pPr>
        <w:spacing w:after="0" w:line="240" w:lineRule="auto"/>
        <w:rPr>
          <w:rFonts w:ascii="Arial" w:hAnsi="Arial" w:cs="Arial"/>
        </w:rPr>
      </w:pPr>
      <w:r>
        <w:rPr>
          <w:rFonts w:ascii="Arial" w:hAnsi="Arial" w:cs="Arial"/>
        </w:rPr>
        <w:t xml:space="preserve">Dr. </w:t>
      </w:r>
      <w:r w:rsidRPr="00F130AB">
        <w:rPr>
          <w:rFonts w:ascii="Arial" w:hAnsi="Arial" w:cs="Arial"/>
        </w:rPr>
        <w:t>Rahat Bhatti, Director of Laboratories</w:t>
      </w:r>
    </w:p>
    <w:p w14:paraId="7C279151" w14:textId="77777777" w:rsidR="00F130AB" w:rsidRPr="00F130AB" w:rsidRDefault="00F130AB" w:rsidP="00F130AB">
      <w:pPr>
        <w:spacing w:after="0" w:line="240" w:lineRule="auto"/>
        <w:rPr>
          <w:rFonts w:ascii="Arial" w:hAnsi="Arial" w:cs="Arial"/>
        </w:rPr>
      </w:pPr>
      <w:r w:rsidRPr="00F130AB">
        <w:rPr>
          <w:rFonts w:ascii="Arial" w:hAnsi="Arial" w:cs="Arial"/>
        </w:rPr>
        <w:t>Robert Barham, Clinical Laboratory Director</w:t>
      </w:r>
    </w:p>
    <w:p w14:paraId="14FED2E1" w14:textId="77777777" w:rsidR="00F130AB" w:rsidRPr="00F130AB" w:rsidRDefault="00F130AB" w:rsidP="00F130AB">
      <w:pPr>
        <w:spacing w:after="0" w:line="240" w:lineRule="auto"/>
        <w:rPr>
          <w:rFonts w:ascii="Arial" w:hAnsi="Arial" w:cs="Arial"/>
        </w:rPr>
      </w:pPr>
      <w:r w:rsidRPr="00F130AB">
        <w:rPr>
          <w:rFonts w:ascii="Arial" w:hAnsi="Arial" w:cs="Arial"/>
        </w:rPr>
        <w:t>Angela Hannah, Laboratory Manager</w:t>
      </w:r>
    </w:p>
    <w:p w14:paraId="0EECBE5C" w14:textId="77777777" w:rsidR="00F130AB" w:rsidRPr="00F130AB" w:rsidRDefault="00F130AB" w:rsidP="00F130AB">
      <w:pPr>
        <w:spacing w:after="0" w:line="240" w:lineRule="auto"/>
        <w:rPr>
          <w:rFonts w:ascii="Arial" w:hAnsi="Arial" w:cs="Arial"/>
        </w:rPr>
      </w:pPr>
      <w:r w:rsidRPr="00F130AB">
        <w:rPr>
          <w:rFonts w:ascii="Arial" w:hAnsi="Arial" w:cs="Arial"/>
        </w:rPr>
        <w:t>Jelani Parker, Laboratory Manager</w:t>
      </w:r>
    </w:p>
    <w:p w14:paraId="2B4F80E0" w14:textId="77777777" w:rsidR="00F130AB" w:rsidRPr="00F130AB" w:rsidRDefault="00F130AB" w:rsidP="00F130AB">
      <w:pPr>
        <w:spacing w:after="0" w:line="240" w:lineRule="auto"/>
        <w:rPr>
          <w:rFonts w:ascii="Arial" w:hAnsi="Arial" w:cs="Arial"/>
        </w:rPr>
      </w:pPr>
      <w:r w:rsidRPr="00F130AB">
        <w:rPr>
          <w:rFonts w:ascii="Arial" w:hAnsi="Arial" w:cs="Arial"/>
        </w:rPr>
        <w:t>Theresa Pringle, Compliance Technical Specialist</w:t>
      </w:r>
    </w:p>
    <w:p w14:paraId="240FE6B8" w14:textId="77777777" w:rsidR="00F130AB" w:rsidRPr="00F130AB" w:rsidRDefault="00F130AB" w:rsidP="00F130AB">
      <w:pPr>
        <w:spacing w:after="0" w:line="240" w:lineRule="auto"/>
        <w:rPr>
          <w:rFonts w:ascii="Arial" w:hAnsi="Arial" w:cs="Arial"/>
        </w:rPr>
      </w:pPr>
      <w:r w:rsidRPr="00F130AB">
        <w:rPr>
          <w:rFonts w:ascii="Arial" w:hAnsi="Arial" w:cs="Arial"/>
        </w:rPr>
        <w:t>Arthur Wright, Outreach Marketing Representative</w:t>
      </w:r>
    </w:p>
    <w:p w14:paraId="4EF1C62A" w14:textId="77777777" w:rsidR="00F130AB" w:rsidRDefault="00F130AB" w:rsidP="00052416">
      <w:pPr>
        <w:spacing w:after="0" w:line="240" w:lineRule="auto"/>
        <w:rPr>
          <w:rFonts w:ascii="Arial" w:hAnsi="Arial" w:cs="Arial"/>
        </w:rPr>
      </w:pPr>
    </w:p>
    <w:sectPr w:rsidR="00F130AB" w:rsidSect="00CC3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27C7"/>
    <w:multiLevelType w:val="hybridMultilevel"/>
    <w:tmpl w:val="4A66BCCA"/>
    <w:lvl w:ilvl="0" w:tplc="EC562F88">
      <w:start w:val="1"/>
      <w:numFmt w:val="bullet"/>
      <w:lvlText w:val=""/>
      <w:lvlJc w:val="left"/>
      <w:pPr>
        <w:tabs>
          <w:tab w:val="num" w:pos="1080"/>
        </w:tabs>
        <w:ind w:left="1080" w:hanging="360"/>
      </w:pPr>
      <w:rPr>
        <w:rFonts w:ascii="Symbol" w:hAnsi="Symbol" w:hint="default"/>
      </w:rPr>
    </w:lvl>
    <w:lvl w:ilvl="1" w:tplc="CC5ED85C">
      <w:start w:val="1"/>
      <w:numFmt w:val="decimal"/>
      <w:lvlText w:val="%2."/>
      <w:lvlJc w:val="left"/>
      <w:pPr>
        <w:tabs>
          <w:tab w:val="num" w:pos="1440"/>
        </w:tabs>
        <w:ind w:left="1440" w:hanging="360"/>
      </w:pPr>
    </w:lvl>
    <w:lvl w:ilvl="2" w:tplc="F4587540">
      <w:start w:val="1"/>
      <w:numFmt w:val="decimal"/>
      <w:lvlText w:val="%3."/>
      <w:lvlJc w:val="left"/>
      <w:pPr>
        <w:tabs>
          <w:tab w:val="num" w:pos="2160"/>
        </w:tabs>
        <w:ind w:left="2160" w:hanging="360"/>
      </w:pPr>
    </w:lvl>
    <w:lvl w:ilvl="3" w:tplc="85F698D0">
      <w:start w:val="1"/>
      <w:numFmt w:val="decimal"/>
      <w:lvlText w:val="%4."/>
      <w:lvlJc w:val="left"/>
      <w:pPr>
        <w:tabs>
          <w:tab w:val="num" w:pos="2880"/>
        </w:tabs>
        <w:ind w:left="2880" w:hanging="360"/>
      </w:pPr>
    </w:lvl>
    <w:lvl w:ilvl="4" w:tplc="10A00B36">
      <w:start w:val="1"/>
      <w:numFmt w:val="decimal"/>
      <w:lvlText w:val="%5."/>
      <w:lvlJc w:val="left"/>
      <w:pPr>
        <w:tabs>
          <w:tab w:val="num" w:pos="3600"/>
        </w:tabs>
        <w:ind w:left="3600" w:hanging="360"/>
      </w:pPr>
    </w:lvl>
    <w:lvl w:ilvl="5" w:tplc="57140A50">
      <w:start w:val="1"/>
      <w:numFmt w:val="decimal"/>
      <w:lvlText w:val="%6."/>
      <w:lvlJc w:val="left"/>
      <w:pPr>
        <w:tabs>
          <w:tab w:val="num" w:pos="4320"/>
        </w:tabs>
        <w:ind w:left="4320" w:hanging="360"/>
      </w:pPr>
    </w:lvl>
    <w:lvl w:ilvl="6" w:tplc="1968F3B4">
      <w:start w:val="1"/>
      <w:numFmt w:val="decimal"/>
      <w:lvlText w:val="%7."/>
      <w:lvlJc w:val="left"/>
      <w:pPr>
        <w:tabs>
          <w:tab w:val="num" w:pos="5040"/>
        </w:tabs>
        <w:ind w:left="5040" w:hanging="360"/>
      </w:pPr>
    </w:lvl>
    <w:lvl w:ilvl="7" w:tplc="F2CADA02">
      <w:start w:val="1"/>
      <w:numFmt w:val="decimal"/>
      <w:lvlText w:val="%8."/>
      <w:lvlJc w:val="left"/>
      <w:pPr>
        <w:tabs>
          <w:tab w:val="num" w:pos="5760"/>
        </w:tabs>
        <w:ind w:left="5760" w:hanging="360"/>
      </w:pPr>
    </w:lvl>
    <w:lvl w:ilvl="8" w:tplc="0D8ACEE4">
      <w:start w:val="1"/>
      <w:numFmt w:val="decimal"/>
      <w:lvlText w:val="%9."/>
      <w:lvlJc w:val="left"/>
      <w:pPr>
        <w:tabs>
          <w:tab w:val="num" w:pos="6480"/>
        </w:tabs>
        <w:ind w:left="6480" w:hanging="360"/>
      </w:pPr>
    </w:lvl>
  </w:abstractNum>
  <w:abstractNum w:abstractNumId="1" w15:restartNumberingAfterBreak="0">
    <w:nsid w:val="6E417969"/>
    <w:multiLevelType w:val="hybridMultilevel"/>
    <w:tmpl w:val="C4B62260"/>
    <w:lvl w:ilvl="0" w:tplc="AC2ECE3C">
      <w:start w:val="1"/>
      <w:numFmt w:val="decimal"/>
      <w:lvlText w:val="%1."/>
      <w:lvlJc w:val="left"/>
      <w:pPr>
        <w:tabs>
          <w:tab w:val="num" w:pos="1080"/>
        </w:tabs>
        <w:ind w:left="1080" w:hanging="360"/>
      </w:pPr>
    </w:lvl>
    <w:lvl w:ilvl="1" w:tplc="5C0E15A0">
      <w:start w:val="1"/>
      <w:numFmt w:val="lowerLetter"/>
      <w:lvlText w:val="%2."/>
      <w:lvlJc w:val="left"/>
      <w:pPr>
        <w:tabs>
          <w:tab w:val="num" w:pos="1800"/>
        </w:tabs>
        <w:ind w:left="1800" w:hanging="360"/>
      </w:pPr>
    </w:lvl>
    <w:lvl w:ilvl="2" w:tplc="0BA88C72" w:tentative="1">
      <w:start w:val="1"/>
      <w:numFmt w:val="lowerRoman"/>
      <w:lvlText w:val="%3."/>
      <w:lvlJc w:val="right"/>
      <w:pPr>
        <w:tabs>
          <w:tab w:val="num" w:pos="2520"/>
        </w:tabs>
        <w:ind w:left="2520" w:hanging="180"/>
      </w:pPr>
    </w:lvl>
    <w:lvl w:ilvl="3" w:tplc="96222D06" w:tentative="1">
      <w:start w:val="1"/>
      <w:numFmt w:val="decimal"/>
      <w:lvlText w:val="%4."/>
      <w:lvlJc w:val="left"/>
      <w:pPr>
        <w:tabs>
          <w:tab w:val="num" w:pos="3240"/>
        </w:tabs>
        <w:ind w:left="3240" w:hanging="360"/>
      </w:pPr>
    </w:lvl>
    <w:lvl w:ilvl="4" w:tplc="8E0A90FC" w:tentative="1">
      <w:start w:val="1"/>
      <w:numFmt w:val="lowerLetter"/>
      <w:lvlText w:val="%5."/>
      <w:lvlJc w:val="left"/>
      <w:pPr>
        <w:tabs>
          <w:tab w:val="num" w:pos="3960"/>
        </w:tabs>
        <w:ind w:left="3960" w:hanging="360"/>
      </w:pPr>
    </w:lvl>
    <w:lvl w:ilvl="5" w:tplc="B330EC70" w:tentative="1">
      <w:start w:val="1"/>
      <w:numFmt w:val="lowerRoman"/>
      <w:lvlText w:val="%6."/>
      <w:lvlJc w:val="right"/>
      <w:pPr>
        <w:tabs>
          <w:tab w:val="num" w:pos="4680"/>
        </w:tabs>
        <w:ind w:left="4680" w:hanging="180"/>
      </w:pPr>
    </w:lvl>
    <w:lvl w:ilvl="6" w:tplc="0C1AB0A0" w:tentative="1">
      <w:start w:val="1"/>
      <w:numFmt w:val="decimal"/>
      <w:lvlText w:val="%7."/>
      <w:lvlJc w:val="left"/>
      <w:pPr>
        <w:tabs>
          <w:tab w:val="num" w:pos="5400"/>
        </w:tabs>
        <w:ind w:left="5400" w:hanging="360"/>
      </w:pPr>
    </w:lvl>
    <w:lvl w:ilvl="7" w:tplc="A0521B5C" w:tentative="1">
      <w:start w:val="1"/>
      <w:numFmt w:val="lowerLetter"/>
      <w:lvlText w:val="%8."/>
      <w:lvlJc w:val="left"/>
      <w:pPr>
        <w:tabs>
          <w:tab w:val="num" w:pos="6120"/>
        </w:tabs>
        <w:ind w:left="6120" w:hanging="360"/>
      </w:pPr>
    </w:lvl>
    <w:lvl w:ilvl="8" w:tplc="1E646040" w:tentative="1">
      <w:start w:val="1"/>
      <w:numFmt w:val="lowerRoman"/>
      <w:lvlText w:val="%9."/>
      <w:lvlJc w:val="right"/>
      <w:pPr>
        <w:tabs>
          <w:tab w:val="num" w:pos="6840"/>
        </w:tabs>
        <w:ind w:left="684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D84"/>
    <w:rsid w:val="000040B3"/>
    <w:rsid w:val="00007F9E"/>
    <w:rsid w:val="00037A49"/>
    <w:rsid w:val="00052416"/>
    <w:rsid w:val="00072D33"/>
    <w:rsid w:val="00096EF6"/>
    <w:rsid w:val="000C6D20"/>
    <w:rsid w:val="000D225F"/>
    <w:rsid w:val="000E4AD9"/>
    <w:rsid w:val="000F5553"/>
    <w:rsid w:val="00113B24"/>
    <w:rsid w:val="00181129"/>
    <w:rsid w:val="001C27AE"/>
    <w:rsid w:val="002110EA"/>
    <w:rsid w:val="00211613"/>
    <w:rsid w:val="0026370F"/>
    <w:rsid w:val="002A510E"/>
    <w:rsid w:val="002C1BC8"/>
    <w:rsid w:val="0039583F"/>
    <w:rsid w:val="003C2CED"/>
    <w:rsid w:val="003D3216"/>
    <w:rsid w:val="003E5255"/>
    <w:rsid w:val="004028D7"/>
    <w:rsid w:val="00405CD2"/>
    <w:rsid w:val="00406EB1"/>
    <w:rsid w:val="004073F2"/>
    <w:rsid w:val="00435AAC"/>
    <w:rsid w:val="00537130"/>
    <w:rsid w:val="00542ED7"/>
    <w:rsid w:val="005956DD"/>
    <w:rsid w:val="005D6D84"/>
    <w:rsid w:val="006062EB"/>
    <w:rsid w:val="00623F8D"/>
    <w:rsid w:val="00714A64"/>
    <w:rsid w:val="00733EA3"/>
    <w:rsid w:val="00744951"/>
    <w:rsid w:val="00794450"/>
    <w:rsid w:val="00833DC0"/>
    <w:rsid w:val="00833E23"/>
    <w:rsid w:val="00841DEF"/>
    <w:rsid w:val="00870AF6"/>
    <w:rsid w:val="008A202B"/>
    <w:rsid w:val="008B583C"/>
    <w:rsid w:val="008C50A2"/>
    <w:rsid w:val="00947D96"/>
    <w:rsid w:val="0097762D"/>
    <w:rsid w:val="009856F7"/>
    <w:rsid w:val="0098628C"/>
    <w:rsid w:val="009A34F1"/>
    <w:rsid w:val="009C0EEE"/>
    <w:rsid w:val="00A35EA6"/>
    <w:rsid w:val="00A51AB6"/>
    <w:rsid w:val="00A919F9"/>
    <w:rsid w:val="00AA6B25"/>
    <w:rsid w:val="00AF1A57"/>
    <w:rsid w:val="00C35E22"/>
    <w:rsid w:val="00CA7CFD"/>
    <w:rsid w:val="00CC3AFF"/>
    <w:rsid w:val="00CF4525"/>
    <w:rsid w:val="00D435B2"/>
    <w:rsid w:val="00D7551B"/>
    <w:rsid w:val="00D84568"/>
    <w:rsid w:val="00DF135F"/>
    <w:rsid w:val="00E101A9"/>
    <w:rsid w:val="00E3032F"/>
    <w:rsid w:val="00E70ED7"/>
    <w:rsid w:val="00E81B08"/>
    <w:rsid w:val="00E86F91"/>
    <w:rsid w:val="00F0680E"/>
    <w:rsid w:val="00F0731F"/>
    <w:rsid w:val="00F130AB"/>
    <w:rsid w:val="00F666EC"/>
    <w:rsid w:val="00F6770F"/>
    <w:rsid w:val="00FC2186"/>
    <w:rsid w:val="00FC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CB717"/>
  <w15:chartTrackingRefBased/>
  <w15:docId w15:val="{6727E2F4-3413-4328-AAC4-66DAB2C7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5D6D84"/>
    <w:pPr>
      <w:keepNext/>
      <w:spacing w:before="240" w:after="60" w:line="240" w:lineRule="auto"/>
      <w:outlineLvl w:val="1"/>
    </w:pPr>
    <w:rPr>
      <w:rFonts w:ascii="Arial" w:eastAsia="Times New Roman" w:hAnsi="Arial"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D6D84"/>
    <w:rPr>
      <w:rFonts w:ascii="Arial" w:eastAsia="Times New Roman" w:hAnsi="Arial" w:cs="Arial"/>
      <w:b/>
      <w:bCs/>
      <w:iCs/>
      <w:sz w:val="28"/>
      <w:szCs w:val="28"/>
    </w:rPr>
  </w:style>
  <w:style w:type="paragraph" w:styleId="BodyTextIndent">
    <w:name w:val="Body Text Indent"/>
    <w:basedOn w:val="Normal"/>
    <w:link w:val="BodyTextIndentChar"/>
    <w:rsid w:val="005D6D84"/>
    <w:pPr>
      <w:spacing w:after="120" w:line="240" w:lineRule="auto"/>
      <w:ind w:left="360"/>
    </w:pPr>
    <w:rPr>
      <w:rFonts w:ascii="Arial" w:eastAsia="Times New Roman" w:hAnsi="Arial" w:cs="Times New Roman"/>
      <w:szCs w:val="24"/>
    </w:rPr>
  </w:style>
  <w:style w:type="character" w:customStyle="1" w:styleId="BodyTextIndentChar">
    <w:name w:val="Body Text Indent Char"/>
    <w:basedOn w:val="DefaultParagraphFont"/>
    <w:link w:val="BodyTextIndent"/>
    <w:rsid w:val="005D6D84"/>
    <w:rPr>
      <w:rFonts w:ascii="Arial" w:eastAsia="Times New Roman" w:hAnsi="Arial" w:cs="Times New Roman"/>
      <w:szCs w:val="24"/>
    </w:rPr>
  </w:style>
  <w:style w:type="character" w:styleId="Hyperlink">
    <w:name w:val="Hyperlink"/>
    <w:basedOn w:val="DefaultParagraphFont"/>
    <w:uiPriority w:val="99"/>
    <w:unhideWhenUsed/>
    <w:rsid w:val="00947D96"/>
    <w:rPr>
      <w:color w:val="0563C1" w:themeColor="hyperlink"/>
      <w:u w:val="single"/>
    </w:rPr>
  </w:style>
  <w:style w:type="character" w:styleId="FollowedHyperlink">
    <w:name w:val="FollowedHyperlink"/>
    <w:basedOn w:val="DefaultParagraphFont"/>
    <w:uiPriority w:val="99"/>
    <w:semiHidden/>
    <w:unhideWhenUsed/>
    <w:rsid w:val="00947D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816398">
      <w:bodyDiv w:val="1"/>
      <w:marLeft w:val="0"/>
      <w:marRight w:val="0"/>
      <w:marTop w:val="0"/>
      <w:marBottom w:val="0"/>
      <w:divBdr>
        <w:top w:val="none" w:sz="0" w:space="0" w:color="auto"/>
        <w:left w:val="none" w:sz="0" w:space="0" w:color="auto"/>
        <w:bottom w:val="none" w:sz="0" w:space="0" w:color="auto"/>
        <w:right w:val="none" w:sz="0" w:space="0" w:color="auto"/>
      </w:divBdr>
    </w:div>
    <w:div w:id="1958945575">
      <w:bodyDiv w:val="1"/>
      <w:marLeft w:val="0"/>
      <w:marRight w:val="0"/>
      <w:marTop w:val="0"/>
      <w:marBottom w:val="0"/>
      <w:divBdr>
        <w:top w:val="none" w:sz="0" w:space="0" w:color="auto"/>
        <w:left w:val="none" w:sz="0" w:space="0" w:color="auto"/>
        <w:bottom w:val="none" w:sz="0" w:space="0" w:color="auto"/>
        <w:right w:val="none" w:sz="0" w:space="0" w:color="auto"/>
      </w:divBdr>
      <w:divsChild>
        <w:div w:id="1430857217">
          <w:marLeft w:val="0"/>
          <w:marRight w:val="0"/>
          <w:marTop w:val="0"/>
          <w:marBottom w:val="0"/>
          <w:divBdr>
            <w:top w:val="none" w:sz="0" w:space="0" w:color="auto"/>
            <w:left w:val="none" w:sz="0" w:space="0" w:color="auto"/>
            <w:bottom w:val="none" w:sz="0" w:space="0" w:color="auto"/>
            <w:right w:val="none" w:sz="0" w:space="0" w:color="auto"/>
          </w:divBdr>
          <w:divsChild>
            <w:div w:id="425931285">
              <w:marLeft w:val="0"/>
              <w:marRight w:val="0"/>
              <w:marTop w:val="0"/>
              <w:marBottom w:val="0"/>
              <w:divBdr>
                <w:top w:val="none" w:sz="0" w:space="0" w:color="auto"/>
                <w:left w:val="none" w:sz="0" w:space="0" w:color="auto"/>
                <w:bottom w:val="none" w:sz="0" w:space="0" w:color="auto"/>
                <w:right w:val="none" w:sz="0" w:space="0" w:color="auto"/>
              </w:divBdr>
              <w:divsChild>
                <w:div w:id="531041635">
                  <w:marLeft w:val="0"/>
                  <w:marRight w:val="0"/>
                  <w:marTop w:val="0"/>
                  <w:marBottom w:val="0"/>
                  <w:divBdr>
                    <w:top w:val="none" w:sz="0" w:space="0" w:color="auto"/>
                    <w:left w:val="none" w:sz="0" w:space="0" w:color="auto"/>
                    <w:bottom w:val="none" w:sz="0" w:space="0" w:color="auto"/>
                    <w:right w:val="none" w:sz="0" w:space="0" w:color="auto"/>
                  </w:divBdr>
                  <w:divsChild>
                    <w:div w:id="1870604548">
                      <w:marLeft w:val="0"/>
                      <w:marRight w:val="0"/>
                      <w:marTop w:val="0"/>
                      <w:marBottom w:val="0"/>
                      <w:divBdr>
                        <w:top w:val="none" w:sz="0" w:space="0" w:color="auto"/>
                        <w:left w:val="none" w:sz="0" w:space="0" w:color="auto"/>
                        <w:bottom w:val="none" w:sz="0" w:space="0" w:color="auto"/>
                        <w:right w:val="none" w:sz="0" w:space="0" w:color="auto"/>
                      </w:divBdr>
                      <w:divsChild>
                        <w:div w:id="1569921075">
                          <w:marLeft w:val="0"/>
                          <w:marRight w:val="0"/>
                          <w:marTop w:val="0"/>
                          <w:marBottom w:val="0"/>
                          <w:divBdr>
                            <w:top w:val="none" w:sz="0" w:space="0" w:color="auto"/>
                            <w:left w:val="none" w:sz="0" w:space="0" w:color="auto"/>
                            <w:bottom w:val="none" w:sz="0" w:space="0" w:color="auto"/>
                            <w:right w:val="none" w:sz="0" w:space="0" w:color="auto"/>
                          </w:divBdr>
                          <w:divsChild>
                            <w:div w:id="1718502437">
                              <w:marLeft w:val="0"/>
                              <w:marRight w:val="0"/>
                              <w:marTop w:val="0"/>
                              <w:marBottom w:val="0"/>
                              <w:divBdr>
                                <w:top w:val="none" w:sz="0" w:space="0" w:color="auto"/>
                                <w:left w:val="none" w:sz="0" w:space="0" w:color="auto"/>
                                <w:bottom w:val="none" w:sz="0" w:space="0" w:color="auto"/>
                                <w:right w:val="none" w:sz="0" w:space="0" w:color="auto"/>
                              </w:divBdr>
                              <w:divsChild>
                                <w:div w:id="741367557">
                                  <w:marLeft w:val="0"/>
                                  <w:marRight w:val="0"/>
                                  <w:marTop w:val="0"/>
                                  <w:marBottom w:val="0"/>
                                  <w:divBdr>
                                    <w:top w:val="single" w:sz="6" w:space="0" w:color="D4D4D4"/>
                                    <w:left w:val="single" w:sz="6" w:space="0" w:color="D4D4D4"/>
                                    <w:bottom w:val="single" w:sz="6" w:space="0" w:color="D4D4D4"/>
                                    <w:right w:val="single" w:sz="6" w:space="0" w:color="D4D4D4"/>
                                  </w:divBdr>
                                  <w:divsChild>
                                    <w:div w:id="757750518">
                                      <w:marLeft w:val="0"/>
                                      <w:marRight w:val="0"/>
                                      <w:marTop w:val="0"/>
                                      <w:marBottom w:val="0"/>
                                      <w:divBdr>
                                        <w:top w:val="none" w:sz="0" w:space="0" w:color="auto"/>
                                        <w:left w:val="none" w:sz="0" w:space="0" w:color="auto"/>
                                        <w:bottom w:val="none" w:sz="0" w:space="0" w:color="auto"/>
                                        <w:right w:val="none" w:sz="0" w:space="0" w:color="auto"/>
                                      </w:divBdr>
                                      <w:divsChild>
                                        <w:div w:id="349182986">
                                          <w:marLeft w:val="0"/>
                                          <w:marRight w:val="0"/>
                                          <w:marTop w:val="0"/>
                                          <w:marBottom w:val="0"/>
                                          <w:divBdr>
                                            <w:top w:val="none" w:sz="0" w:space="1" w:color="auto"/>
                                            <w:left w:val="none" w:sz="0" w:space="8" w:color="auto"/>
                                            <w:bottom w:val="single" w:sz="6" w:space="8" w:color="D4D4D4"/>
                                            <w:right w:val="none" w:sz="0" w:space="8" w:color="auto"/>
                                          </w:divBdr>
                                          <w:divsChild>
                                            <w:div w:id="1378895067">
                                              <w:marLeft w:val="0"/>
                                              <w:marRight w:val="0"/>
                                              <w:marTop w:val="0"/>
                                              <w:marBottom w:val="0"/>
                                              <w:divBdr>
                                                <w:top w:val="none" w:sz="0" w:space="0" w:color="auto"/>
                                                <w:left w:val="none" w:sz="0" w:space="0" w:color="auto"/>
                                                <w:bottom w:val="none" w:sz="0" w:space="0" w:color="auto"/>
                                                <w:right w:val="none" w:sz="0" w:space="0" w:color="auto"/>
                                              </w:divBdr>
                                              <w:divsChild>
                                                <w:div w:id="683629470">
                                                  <w:marLeft w:val="0"/>
                                                  <w:marRight w:val="0"/>
                                                  <w:marTop w:val="0"/>
                                                  <w:marBottom w:val="0"/>
                                                  <w:divBdr>
                                                    <w:top w:val="none" w:sz="0" w:space="0" w:color="auto"/>
                                                    <w:left w:val="none" w:sz="0" w:space="0" w:color="auto"/>
                                                    <w:bottom w:val="none" w:sz="0" w:space="0" w:color="auto"/>
                                                    <w:right w:val="none" w:sz="0" w:space="0" w:color="auto"/>
                                                  </w:divBdr>
                                                  <w:divsChild>
                                                    <w:div w:id="1872574462">
                                                      <w:marLeft w:val="0"/>
                                                      <w:marRight w:val="0"/>
                                                      <w:marTop w:val="0"/>
                                                      <w:marBottom w:val="0"/>
                                                      <w:divBdr>
                                                        <w:top w:val="none" w:sz="0" w:space="0" w:color="auto"/>
                                                        <w:left w:val="none" w:sz="0" w:space="0" w:color="auto"/>
                                                        <w:bottom w:val="none" w:sz="0" w:space="0" w:color="auto"/>
                                                        <w:right w:val="none" w:sz="0" w:space="0" w:color="auto"/>
                                                      </w:divBdr>
                                                      <w:divsChild>
                                                        <w:div w:id="499462834">
                                                          <w:marLeft w:val="0"/>
                                                          <w:marRight w:val="0"/>
                                                          <w:marTop w:val="0"/>
                                                          <w:marBottom w:val="0"/>
                                                          <w:divBdr>
                                                            <w:top w:val="none" w:sz="0" w:space="0" w:color="auto"/>
                                                            <w:left w:val="none" w:sz="0" w:space="0" w:color="auto"/>
                                                            <w:bottom w:val="none" w:sz="0" w:space="0" w:color="auto"/>
                                                            <w:right w:val="none" w:sz="0" w:space="0" w:color="auto"/>
                                                          </w:divBdr>
                                                          <w:divsChild>
                                                            <w:div w:id="422384689">
                                                              <w:marLeft w:val="0"/>
                                                              <w:marRight w:val="0"/>
                                                              <w:marTop w:val="0"/>
                                                              <w:marBottom w:val="0"/>
                                                              <w:divBdr>
                                                                <w:top w:val="none" w:sz="0" w:space="0" w:color="auto"/>
                                                                <w:left w:val="none" w:sz="0" w:space="0" w:color="auto"/>
                                                                <w:bottom w:val="none" w:sz="0" w:space="0" w:color="auto"/>
                                                                <w:right w:val="none" w:sz="0" w:space="0" w:color="auto"/>
                                                              </w:divBdr>
                                                              <w:divsChild>
                                                                <w:div w:id="1697611642">
                                                                  <w:marLeft w:val="0"/>
                                                                  <w:marRight w:val="0"/>
                                                                  <w:marTop w:val="0"/>
                                                                  <w:marBottom w:val="0"/>
                                                                  <w:divBdr>
                                                                    <w:top w:val="none" w:sz="0" w:space="0" w:color="auto"/>
                                                                    <w:left w:val="none" w:sz="0" w:space="0" w:color="auto"/>
                                                                    <w:bottom w:val="none" w:sz="0" w:space="0" w:color="auto"/>
                                                                    <w:right w:val="none" w:sz="0" w:space="0" w:color="auto"/>
                                                                  </w:divBdr>
                                                                  <w:divsChild>
                                                                    <w:div w:id="473646688">
                                                                      <w:marLeft w:val="0"/>
                                                                      <w:marRight w:val="0"/>
                                                                      <w:marTop w:val="0"/>
                                                                      <w:marBottom w:val="0"/>
                                                                      <w:divBdr>
                                                                        <w:top w:val="none" w:sz="0" w:space="0" w:color="auto"/>
                                                                        <w:left w:val="none" w:sz="0" w:space="0" w:color="auto"/>
                                                                        <w:bottom w:val="none" w:sz="0" w:space="0" w:color="auto"/>
                                                                        <w:right w:val="none" w:sz="0" w:space="0" w:color="auto"/>
                                                                      </w:divBdr>
                                                                      <w:divsChild>
                                                                        <w:div w:id="1624533901">
                                                                          <w:marLeft w:val="0"/>
                                                                          <w:marRight w:val="0"/>
                                                                          <w:marTop w:val="24"/>
                                                                          <w:marBottom w:val="180"/>
                                                                          <w:divBdr>
                                                                            <w:top w:val="single" w:sz="12" w:space="12" w:color="BA5719"/>
                                                                            <w:left w:val="single" w:sz="12" w:space="12" w:color="BA5719"/>
                                                                            <w:bottom w:val="single" w:sz="12" w:space="12" w:color="BA5719"/>
                                                                            <w:right w:val="single" w:sz="12" w:space="12" w:color="BA5719"/>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cms.gov/search/cms?keys=change+to+lab+fee+schedul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ms.gov/medicare-coverage-databa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apps.mbhs.org/DocManagement/list.php?letter_passed=ALL" TargetMode="External"/><Relationship Id="rId5" Type="http://schemas.openxmlformats.org/officeDocument/2006/relationships/styles" Target="styles.xml"/><Relationship Id="rId15" Type="http://schemas.openxmlformats.org/officeDocument/2006/relationships/hyperlink" Target="https://www.cms.gov/Medicare/Medicare-Fee-for-Service-Payment/ClinicalLabFeeSched/Clinical-Laboratory-Fee-Schedule-Files" TargetMode="External"/><Relationship Id="rId10" Type="http://schemas.openxmlformats.org/officeDocument/2006/relationships/hyperlink" Target="https://www.baptistonline.org/employees/mbmc-laboratory-services" TargetMode="External"/><Relationship Id="rId4" Type="http://schemas.openxmlformats.org/officeDocument/2006/relationships/numbering" Target="numbering.xml"/><Relationship Id="rId9" Type="http://schemas.openxmlformats.org/officeDocument/2006/relationships/hyperlink" Target="http://mybaptist/MSregionals/MBMC/Pages/Laboratory.aspx" TargetMode="External"/><Relationship Id="rId14" Type="http://schemas.openxmlformats.org/officeDocument/2006/relationships/hyperlink" Target="https://www.cms.gov/Medicare/Medicare-General-Information/BNI/A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fc95a73-ee26-4f76-b035-9462da31f890"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200674CA72BE4B81CF3827621C53C5" ma:contentTypeVersion="17" ma:contentTypeDescription="Create a new document." ma:contentTypeScope="" ma:versionID="ad5971914fdf0cf97fc8cf6fdd4eb739">
  <xsd:schema xmlns:xsd="http://www.w3.org/2001/XMLSchema" xmlns:xs="http://www.w3.org/2001/XMLSchema" xmlns:p="http://schemas.microsoft.com/office/2006/metadata/properties" xmlns:ns1="http://schemas.microsoft.com/sharepoint/v3" xmlns:ns3="0fc95a73-ee26-4f76-b035-9462da31f890" xmlns:ns4="657fc775-c098-448b-b5d3-c9a446d871c2" targetNamespace="http://schemas.microsoft.com/office/2006/metadata/properties" ma:root="true" ma:fieldsID="c18e8b792315dd424c608ae80b606b04" ns1:_="" ns3:_="" ns4:_="">
    <xsd:import namespace="http://schemas.microsoft.com/sharepoint/v3"/>
    <xsd:import namespace="0fc95a73-ee26-4f76-b035-9462da31f890"/>
    <xsd:import namespace="657fc775-c098-448b-b5d3-c9a446d871c2"/>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95a73-ee26-4f76-b035-9462da31f8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7fc775-c098-448b-b5d3-c9a446d871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F681CF-7DA2-47AE-B7D7-DC04D7F7CF1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c95a73-ee26-4f76-b035-9462da31f890"/>
    <ds:schemaRef ds:uri="http://purl.org/dc/elements/1.1/"/>
    <ds:schemaRef ds:uri="http://schemas.microsoft.com/office/2006/metadata/properties"/>
    <ds:schemaRef ds:uri="http://schemas.microsoft.com/sharepoint/v3"/>
    <ds:schemaRef ds:uri="657fc775-c098-448b-b5d3-c9a446d871c2"/>
    <ds:schemaRef ds:uri="http://www.w3.org/XML/1998/namespace"/>
    <ds:schemaRef ds:uri="http://purl.org/dc/dcmitype/"/>
  </ds:schemaRefs>
</ds:datastoreItem>
</file>

<file path=customXml/itemProps2.xml><?xml version="1.0" encoding="utf-8"?>
<ds:datastoreItem xmlns:ds="http://schemas.openxmlformats.org/officeDocument/2006/customXml" ds:itemID="{FEDBF8D3-C5D1-4B67-A8C9-3AAF287EE63B}">
  <ds:schemaRefs>
    <ds:schemaRef ds:uri="http://schemas.microsoft.com/sharepoint/v3/contenttype/forms"/>
  </ds:schemaRefs>
</ds:datastoreItem>
</file>

<file path=customXml/itemProps3.xml><?xml version="1.0" encoding="utf-8"?>
<ds:datastoreItem xmlns:ds="http://schemas.openxmlformats.org/officeDocument/2006/customXml" ds:itemID="{A9438B79-5068-4940-8E2D-3266D8BD8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c95a73-ee26-4f76-b035-9462da31f890"/>
    <ds:schemaRef ds:uri="657fc775-c098-448b-b5d3-c9a446d87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Baptist Medical Center</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Pringle</dc:creator>
  <cp:keywords/>
  <dc:description/>
  <cp:lastModifiedBy>Theresa Pringle</cp:lastModifiedBy>
  <cp:revision>3</cp:revision>
  <dcterms:created xsi:type="dcterms:W3CDTF">2025-05-12T19:56:00Z</dcterms:created>
  <dcterms:modified xsi:type="dcterms:W3CDTF">2025-05-12T20:26:00Z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0x01010053200674CA72BE4B81CF3827621C53C5</vt:lpwstr>
  </property>
  <property fmtid="{D5CDD505-2E9C-101B-9397-08002B2CF9AE}" pid="3" name="_dlc_DocIdItemGuid">
    <vt:lpwstr>89cbe614-2615-415a-a68e-b9ead43d0d02</vt:lpwstr>
  </property>
  <property fmtid="{D5CDD505-2E9C-101B-9397-08002B2CF9AE}" pid="4" name="Order">
    <vt:r8>2200</vt:r8>
  </property>
</Properties>
</file>